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D3E" w:rsidRDefault="00EC7D3E" w:rsidP="00EC7D3E">
      <w:pPr>
        <w:pStyle w:val="Heading2"/>
      </w:pPr>
      <w:r>
        <w:t xml:space="preserve">Microbiologie, </w:t>
      </w:r>
    </w:p>
    <w:p w:rsidR="00EC7D3E"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caps/>
        </w:rPr>
      </w:pPr>
      <w:r w:rsidRPr="00634F29">
        <w:rPr>
          <w:b/>
          <w:caps/>
        </w:rPr>
        <w:t>MICROBIOLOGIE</w:t>
      </w:r>
      <w:r>
        <w:rPr>
          <w:b/>
          <w:caps/>
        </w:rPr>
        <w:t xml:space="preserve"> </w:t>
      </w:r>
      <w:proofErr w:type="gramStart"/>
      <w:r>
        <w:rPr>
          <w:b/>
          <w:caps/>
        </w:rPr>
        <w:t>Generale  ET</w:t>
      </w:r>
      <w:proofErr w:type="gramEnd"/>
      <w:r>
        <w:rPr>
          <w:b/>
          <w:caps/>
        </w:rPr>
        <w:t xml:space="preserve"> Alimentaire</w:t>
      </w:r>
    </w:p>
    <w:tbl>
      <w:tblPr>
        <w:tblW w:w="5000" w:type="pct"/>
        <w:tblLook w:val="00A0" w:firstRow="1" w:lastRow="0" w:firstColumn="1" w:lastColumn="0" w:noHBand="0" w:noVBand="0"/>
      </w:tblPr>
      <w:tblGrid>
        <w:gridCol w:w="852"/>
        <w:gridCol w:w="2137"/>
        <w:gridCol w:w="3018"/>
        <w:gridCol w:w="2955"/>
        <w:gridCol w:w="893"/>
      </w:tblGrid>
      <w:tr w:rsidR="00EC7D3E" w:rsidRPr="00C6096B" w:rsidTr="006B7A09">
        <w:tc>
          <w:tcPr>
            <w:tcW w:w="432" w:type="pct"/>
          </w:tcPr>
          <w:p w:rsidR="00EC7D3E" w:rsidRPr="00C6096B" w:rsidRDefault="00EC7D3E" w:rsidP="006B7A09">
            <w:r w:rsidRPr="00C6096B">
              <w:t>Durée</w:t>
            </w:r>
          </w:p>
        </w:tc>
        <w:tc>
          <w:tcPr>
            <w:tcW w:w="1084" w:type="pct"/>
          </w:tcPr>
          <w:p w:rsidR="00EC7D3E" w:rsidRPr="00C6096B" w:rsidRDefault="00EC7D3E" w:rsidP="006B7A09">
            <w:r w:rsidRPr="00C6096B">
              <w:t>1</w:t>
            </w:r>
            <w:r w:rsidRPr="00C6096B">
              <w:rPr>
                <w:vertAlign w:val="superscript"/>
              </w:rPr>
              <w:t>ère</w:t>
            </w:r>
            <w:r w:rsidRPr="00C6096B">
              <w:t xml:space="preserve"> année </w:t>
            </w:r>
          </w:p>
        </w:tc>
        <w:tc>
          <w:tcPr>
            <w:tcW w:w="1531" w:type="pct"/>
          </w:tcPr>
          <w:p w:rsidR="00EC7D3E" w:rsidRPr="00C6096B" w:rsidRDefault="00EC7D3E" w:rsidP="006B7A09">
            <w:r>
              <w:t>60</w:t>
            </w:r>
          </w:p>
        </w:tc>
        <w:tc>
          <w:tcPr>
            <w:tcW w:w="1499" w:type="pct"/>
          </w:tcPr>
          <w:p w:rsidR="00EC7D3E" w:rsidRPr="00C6096B" w:rsidRDefault="00EC7D3E" w:rsidP="006B7A09">
            <w:r w:rsidRPr="00C6096B">
              <w:t>Théorie / TD/ TP</w:t>
            </w:r>
            <w:r>
              <w:t xml:space="preserve">            </w:t>
            </w:r>
          </w:p>
        </w:tc>
        <w:tc>
          <w:tcPr>
            <w:tcW w:w="453" w:type="pct"/>
            <w:vMerge w:val="restart"/>
          </w:tcPr>
          <w:p w:rsidR="00EC7D3E" w:rsidRPr="00C6096B" w:rsidRDefault="00EC7D3E" w:rsidP="006B7A09"/>
          <w:p w:rsidR="00EC7D3E" w:rsidRPr="00C6096B" w:rsidRDefault="00EC7D3E" w:rsidP="006B7A09"/>
        </w:tc>
      </w:tr>
      <w:tr w:rsidR="00EC7D3E" w:rsidRPr="00C6096B" w:rsidTr="006B7A09">
        <w:tc>
          <w:tcPr>
            <w:tcW w:w="432" w:type="pct"/>
          </w:tcPr>
          <w:p w:rsidR="00EC7D3E" w:rsidRPr="00C6096B" w:rsidRDefault="00EC7D3E" w:rsidP="006B7A09"/>
        </w:tc>
        <w:tc>
          <w:tcPr>
            <w:tcW w:w="1084" w:type="pct"/>
          </w:tcPr>
          <w:p w:rsidR="00EC7D3E" w:rsidRPr="00C6096B" w:rsidRDefault="00EC7D3E" w:rsidP="006B7A09">
            <w:r w:rsidRPr="00C6096B">
              <w:t>2</w:t>
            </w:r>
            <w:r w:rsidRPr="00C6096B">
              <w:rPr>
                <w:vertAlign w:val="superscript"/>
              </w:rPr>
              <w:t>ème</w:t>
            </w:r>
            <w:r w:rsidRPr="00C6096B">
              <w:t xml:space="preserve"> année </w:t>
            </w:r>
          </w:p>
        </w:tc>
        <w:tc>
          <w:tcPr>
            <w:tcW w:w="1531" w:type="pct"/>
          </w:tcPr>
          <w:p w:rsidR="00EC7D3E" w:rsidRPr="00C6096B" w:rsidRDefault="00EC7D3E" w:rsidP="006B7A09">
            <w:r>
              <w:t>60</w:t>
            </w:r>
          </w:p>
        </w:tc>
        <w:tc>
          <w:tcPr>
            <w:tcW w:w="1499" w:type="pct"/>
          </w:tcPr>
          <w:p w:rsidR="00EC7D3E" w:rsidRPr="00C6096B" w:rsidRDefault="00EC7D3E" w:rsidP="006B7A09">
            <w:r w:rsidRPr="00C6096B">
              <w:t>Théorie / TD/ TP</w:t>
            </w:r>
            <w:r>
              <w:t xml:space="preserve">        60</w:t>
            </w:r>
          </w:p>
        </w:tc>
        <w:tc>
          <w:tcPr>
            <w:tcW w:w="453" w:type="pct"/>
            <w:vMerge/>
          </w:tcPr>
          <w:p w:rsidR="00EC7D3E" w:rsidRPr="00C6096B" w:rsidRDefault="00EC7D3E" w:rsidP="006B7A09"/>
        </w:tc>
      </w:tr>
      <w:tr w:rsidR="00EC7D3E" w:rsidTr="006B7A09">
        <w:tc>
          <w:tcPr>
            <w:tcW w:w="432" w:type="pct"/>
          </w:tcPr>
          <w:p w:rsidR="00EC7D3E" w:rsidRPr="00C6096B" w:rsidRDefault="00EC7D3E" w:rsidP="006B7A09"/>
        </w:tc>
        <w:tc>
          <w:tcPr>
            <w:tcW w:w="1084" w:type="pct"/>
          </w:tcPr>
          <w:p w:rsidR="00EC7D3E" w:rsidRPr="00C6096B" w:rsidRDefault="00EC7D3E" w:rsidP="006B7A09"/>
        </w:tc>
        <w:tc>
          <w:tcPr>
            <w:tcW w:w="1531" w:type="pct"/>
          </w:tcPr>
          <w:p w:rsidR="00EC7D3E" w:rsidRPr="00C6096B" w:rsidRDefault="00EC7D3E" w:rsidP="006B7A09"/>
        </w:tc>
        <w:tc>
          <w:tcPr>
            <w:tcW w:w="1499" w:type="pct"/>
          </w:tcPr>
          <w:p w:rsidR="00EC7D3E" w:rsidRPr="00C6096B" w:rsidRDefault="00EC7D3E" w:rsidP="006B7A09">
            <w:r w:rsidRPr="00C6096B">
              <w:t xml:space="preserve">Evaluation </w:t>
            </w:r>
          </w:p>
        </w:tc>
        <w:tc>
          <w:tcPr>
            <w:tcW w:w="453" w:type="pct"/>
            <w:vMerge/>
          </w:tcPr>
          <w:p w:rsidR="00EC7D3E" w:rsidRPr="00C6096B" w:rsidRDefault="00EC7D3E" w:rsidP="006B7A09"/>
        </w:tc>
      </w:tr>
    </w:tbl>
    <w:p w:rsidR="00EC7D3E" w:rsidRDefault="00EC7D3E" w:rsidP="00EC7D3E"/>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EC7D3E" w:rsidTr="006B7A09">
        <w:trPr>
          <w:trHeight w:val="834"/>
        </w:trPr>
        <w:tc>
          <w:tcPr>
            <w:tcW w:w="5000" w:type="pct"/>
            <w:tcBorders>
              <w:bottom w:val="nil"/>
            </w:tcBorders>
          </w:tcPr>
          <w:p w:rsidR="00EC7D3E" w:rsidRPr="00634F29" w:rsidRDefault="00EC7D3E" w:rsidP="006B7A09">
            <w:pPr>
              <w:rPr>
                <w:smallCaps/>
              </w:rPr>
            </w:pPr>
            <w:r w:rsidRPr="00634F29">
              <w:rPr>
                <w:smallCaps/>
              </w:rPr>
              <w:t>COMPETENCE</w:t>
            </w:r>
          </w:p>
          <w:p w:rsidR="00EC7D3E" w:rsidRPr="00634F29" w:rsidRDefault="00EC7D3E" w:rsidP="006B7A09">
            <w:pPr>
              <w:jc w:val="both"/>
            </w:pPr>
            <w:r w:rsidRPr="00634F29">
              <w:t xml:space="preserve">Utiliser la microbiologie alimentaire pour  identifier les souches microbiennes, les dangers associés, la stratégie de destruction des souches pathogènes, raisonner les Bonnes Pratiques d’Hygiène, définir les principes des opérations de nettoyage désinfection </w:t>
            </w:r>
          </w:p>
        </w:tc>
      </w:tr>
      <w:tr w:rsidR="00EC7D3E" w:rsidTr="006B7A09">
        <w:trPr>
          <w:trHeight w:val="552"/>
        </w:trPr>
        <w:tc>
          <w:tcPr>
            <w:tcW w:w="5000" w:type="pct"/>
          </w:tcPr>
          <w:p w:rsidR="00EC7D3E" w:rsidRPr="00634F29" w:rsidRDefault="00EC7D3E" w:rsidP="006B7A09">
            <w:pPr>
              <w:rPr>
                <w:smallCaps/>
              </w:rPr>
            </w:pPr>
            <w:r w:rsidRPr="00634F29">
              <w:rPr>
                <w:smallCaps/>
              </w:rPr>
              <w:t>DESCRIPTION</w:t>
            </w:r>
          </w:p>
          <w:p w:rsidR="00EC7D3E" w:rsidRPr="00634F29" w:rsidRDefault="00EC7D3E" w:rsidP="006B7A09">
            <w:pPr>
              <w:jc w:val="both"/>
            </w:pPr>
            <w:r w:rsidRPr="00634F29">
              <w:t xml:space="preserve">Ce module permet de donner aux </w:t>
            </w:r>
            <w:r>
              <w:t>élèves</w:t>
            </w:r>
            <w:r w:rsidRPr="00634F29">
              <w:t xml:space="preserve"> les connaissances et savoirs faire techniques et procéduraux requis pour la caractérisation et la maîtrise des micro-organismes des aliments et de l’environnement de l’unité de transformations des produits agricoles e alimentaires </w:t>
            </w:r>
          </w:p>
          <w:p w:rsidR="00EC7D3E" w:rsidRPr="00634F29" w:rsidRDefault="00EC7D3E" w:rsidP="006B7A09">
            <w:pPr>
              <w:rPr>
                <w:smallCaps/>
              </w:rPr>
            </w:pPr>
            <w:r w:rsidRPr="00634F29">
              <w:rPr>
                <w:smallCaps/>
              </w:rPr>
              <w:t>CONTEXTE D’ENSEIGNEMENT</w:t>
            </w:r>
          </w:p>
          <w:p w:rsidR="00EC7D3E" w:rsidRPr="00634F29" w:rsidRDefault="00EC7D3E" w:rsidP="006B7A09">
            <w:pPr>
              <w:jc w:val="both"/>
            </w:pPr>
            <w:r w:rsidRPr="00634F29">
              <w:t xml:space="preserve">Donner aux </w:t>
            </w:r>
            <w:r>
              <w:t>élèves</w:t>
            </w:r>
            <w:r w:rsidRPr="00634F29">
              <w:t xml:space="preserve"> les connaissances nécessaires pour leur permettre d’évaluer les risques et les potentiels des micro-organismes. Donner les facteurs permettant de limiter ou de favoriser la croissance de la population microbienne. Préciser les métabolites produits par les microorganismes et leurs fonctions dans les produits alimentaires </w:t>
            </w:r>
          </w:p>
          <w:p w:rsidR="00EC7D3E" w:rsidRPr="00634F29" w:rsidRDefault="00EC7D3E" w:rsidP="006B7A09">
            <w:pPr>
              <w:jc w:val="both"/>
            </w:pPr>
            <w:r w:rsidRPr="00634F29">
              <w:t xml:space="preserve">Faire acquérir aux </w:t>
            </w:r>
            <w:r>
              <w:t>élèves</w:t>
            </w:r>
            <w:r w:rsidRPr="00634F29">
              <w:t xml:space="preserve"> les techniques, d’identification et de dénombrement des flores utiles d’altération et pathogènes des matières agricoles et des produits alimentaires </w:t>
            </w:r>
          </w:p>
          <w:p w:rsidR="00EC7D3E" w:rsidRPr="00634F29" w:rsidRDefault="00EC7D3E" w:rsidP="006B7A09">
            <w:pPr>
              <w:jc w:val="both"/>
            </w:pPr>
            <w:r w:rsidRPr="00634F29">
              <w:t>Sur la base de l’analyse des facteurs de croissance ou d’inhibition, donner les principes des de maîtrise de la flore microbienne des aliments et de l’environnement de production des produits alimentaires (surfaces au contact, contamination par le personnel, atmosphère, eau, etc.)</w:t>
            </w:r>
          </w:p>
          <w:p w:rsidR="00EC7D3E" w:rsidRPr="00634F29" w:rsidRDefault="00EC7D3E" w:rsidP="006B7A09">
            <w:pPr>
              <w:jc w:val="both"/>
            </w:pPr>
            <w:r w:rsidRPr="00634F29">
              <w:t>CONDITIONS D’EVALUATION</w:t>
            </w:r>
          </w:p>
          <w:p w:rsidR="00EC7D3E" w:rsidRDefault="00EC7D3E" w:rsidP="006B7A09">
            <w:pPr>
              <w:jc w:val="both"/>
            </w:pPr>
            <w:r>
              <w:t xml:space="preserve">Travail individuel, A </w:t>
            </w:r>
            <w:proofErr w:type="gramStart"/>
            <w:r>
              <w:t>partir :</w:t>
            </w:r>
            <w:proofErr w:type="gramEnd"/>
          </w:p>
          <w:p w:rsidR="00EC7D3E" w:rsidRDefault="00EC7D3E" w:rsidP="00EC7D3E">
            <w:pPr>
              <w:numPr>
                <w:ilvl w:val="0"/>
                <w:numId w:val="15"/>
              </w:numPr>
              <w:spacing w:after="120" w:line="240" w:lineRule="auto"/>
              <w:jc w:val="both"/>
            </w:pPr>
            <w:r>
              <w:t xml:space="preserve">De matières premières ou de produits alimentaires élaborés </w:t>
            </w:r>
          </w:p>
          <w:p w:rsidR="00EC7D3E" w:rsidRDefault="00EC7D3E" w:rsidP="00EC7D3E">
            <w:pPr>
              <w:numPr>
                <w:ilvl w:val="0"/>
                <w:numId w:val="15"/>
              </w:numPr>
              <w:spacing w:after="120" w:line="240" w:lineRule="auto"/>
              <w:jc w:val="both"/>
            </w:pPr>
            <w:r>
              <w:t xml:space="preserve">De postes de travail à évaluer sur le plan hygiénique </w:t>
            </w:r>
          </w:p>
          <w:p w:rsidR="00EC7D3E" w:rsidRDefault="00EC7D3E" w:rsidP="00EC7D3E">
            <w:pPr>
              <w:numPr>
                <w:ilvl w:val="0"/>
                <w:numId w:val="15"/>
              </w:numPr>
              <w:spacing w:after="120" w:line="240" w:lineRule="auto"/>
              <w:jc w:val="both"/>
            </w:pPr>
            <w:r>
              <w:t xml:space="preserve">De souches microbiennes à caractériser </w:t>
            </w:r>
          </w:p>
          <w:p w:rsidR="00EC7D3E" w:rsidRDefault="00EC7D3E" w:rsidP="006B7A09">
            <w:pPr>
              <w:jc w:val="both"/>
            </w:pPr>
            <w:r>
              <w:t xml:space="preserve">A </w:t>
            </w:r>
            <w:proofErr w:type="gramStart"/>
            <w:r>
              <w:t>l’aide :</w:t>
            </w:r>
            <w:proofErr w:type="gramEnd"/>
          </w:p>
          <w:p w:rsidR="00EC7D3E" w:rsidRDefault="00EC7D3E" w:rsidP="00EC7D3E">
            <w:pPr>
              <w:numPr>
                <w:ilvl w:val="0"/>
                <w:numId w:val="15"/>
              </w:numPr>
              <w:spacing w:after="120" w:line="240" w:lineRule="auto"/>
              <w:jc w:val="both"/>
            </w:pPr>
            <w:r>
              <w:t>De normes hygiéniques et sanitaires réglementaires</w:t>
            </w:r>
          </w:p>
          <w:p w:rsidR="00EC7D3E" w:rsidRDefault="00EC7D3E" w:rsidP="00EC7D3E">
            <w:pPr>
              <w:numPr>
                <w:ilvl w:val="0"/>
                <w:numId w:val="15"/>
              </w:numPr>
              <w:spacing w:after="120" w:line="240" w:lineRule="auto"/>
              <w:jc w:val="both"/>
            </w:pPr>
            <w:r>
              <w:t xml:space="preserve">Du matériel courant de microbiologie et de prélèvement aseptique </w:t>
            </w:r>
          </w:p>
          <w:p w:rsidR="00EC7D3E" w:rsidRDefault="00EC7D3E" w:rsidP="00EC7D3E">
            <w:pPr>
              <w:numPr>
                <w:ilvl w:val="0"/>
                <w:numId w:val="15"/>
              </w:numPr>
              <w:spacing w:after="120" w:line="240" w:lineRule="auto"/>
              <w:jc w:val="both"/>
            </w:pPr>
            <w:r>
              <w:lastRenderedPageBreak/>
              <w:t xml:space="preserve">Des normes et protocoles d’analyses officiels </w:t>
            </w:r>
          </w:p>
        </w:tc>
      </w:tr>
      <w:tr w:rsidR="00EC7D3E" w:rsidTr="006B7A09">
        <w:trPr>
          <w:trHeight w:val="552"/>
        </w:trPr>
        <w:tc>
          <w:tcPr>
            <w:tcW w:w="5000" w:type="pct"/>
          </w:tcPr>
          <w:p w:rsidR="00EC7D3E" w:rsidRPr="006402A6" w:rsidRDefault="00EC7D3E" w:rsidP="006B7A09">
            <w:pPr>
              <w:jc w:val="both"/>
            </w:pPr>
            <w:r w:rsidRPr="006402A6">
              <w:lastRenderedPageBreak/>
              <w:t>RESSOURCES MATERIELLES</w:t>
            </w:r>
          </w:p>
          <w:p w:rsidR="00EC7D3E" w:rsidRPr="006402A6" w:rsidRDefault="00EC7D3E" w:rsidP="006B7A09">
            <w:pPr>
              <w:jc w:val="both"/>
            </w:pPr>
            <w:r>
              <w:t>Salle de cours, Laboratoire de microbiologie avec matériels et consommables correspondants aux programme, Des tables et des chaises, Un tableau blanc</w:t>
            </w:r>
          </w:p>
          <w:p w:rsidR="00EC7D3E" w:rsidRPr="006402A6" w:rsidRDefault="00EC7D3E" w:rsidP="006B7A09">
            <w:pPr>
              <w:jc w:val="both"/>
            </w:pPr>
            <w:r w:rsidRPr="006402A6">
              <w:t>LISTE DES RESSOURCES PEDAGOGIQUES</w:t>
            </w:r>
          </w:p>
          <w:p w:rsidR="00EC7D3E" w:rsidRPr="006402A6" w:rsidRDefault="00EC7D3E" w:rsidP="006B7A09">
            <w:pPr>
              <w:jc w:val="both"/>
            </w:pPr>
            <w:r w:rsidRPr="006402A6">
              <w:t>Programme d’études, Guide pédagogique,  Guide d’évaluation, Résumé théorique et guide de travaux pratiques, Des études de cas, Livres de microbiologie</w:t>
            </w:r>
          </w:p>
        </w:tc>
      </w:tr>
    </w:tbl>
    <w:p w:rsidR="00EC7D3E" w:rsidRDefault="00EC7D3E" w:rsidP="00EC7D3E">
      <w:pPr>
        <w:pStyle w:val="Header"/>
        <w:tabs>
          <w:tab w:val="clear" w:pos="4536"/>
          <w:tab w:val="clear" w:pos="9072"/>
        </w:tabs>
      </w:pPr>
    </w:p>
    <w:p w:rsidR="00EC7D3E" w:rsidRDefault="00EC7D3E" w:rsidP="00EC7D3E">
      <w:pPr>
        <w:pStyle w:val="Header"/>
        <w:tabs>
          <w:tab w:val="clear" w:pos="4536"/>
          <w:tab w:val="clear" w:pos="9072"/>
        </w:tabs>
        <w:sectPr w:rsidR="00EC7D3E" w:rsidSect="00CA2F3F">
          <w:footerReference w:type="default" r:id="rId7"/>
          <w:pgSz w:w="11907" w:h="16840" w:code="9"/>
          <w:pgMar w:top="1134" w:right="1134" w:bottom="1134" w:left="1134" w:header="720" w:footer="720" w:gutter="0"/>
          <w:pgNumType w:start="119"/>
          <w:cols w:space="720"/>
        </w:sectPr>
      </w:pPr>
    </w:p>
    <w:p w:rsidR="00EC7D3E" w:rsidRDefault="00EC7D3E" w:rsidP="00EC7D3E">
      <w:pPr>
        <w:pStyle w:val="Header"/>
        <w:tabs>
          <w:tab w:val="clear" w:pos="4536"/>
          <w:tab w:val="clear" w:pos="9072"/>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329"/>
        </w:trPr>
        <w:tc>
          <w:tcPr>
            <w:tcW w:w="5000" w:type="pct"/>
            <w:gridSpan w:val="3"/>
            <w:tcBorders>
              <w:top w:val="nil"/>
              <w:bottom w:val="nil"/>
            </w:tcBorders>
          </w:tcPr>
          <w:p w:rsidR="00EC7D3E" w:rsidRPr="0058658F" w:rsidRDefault="00EC7D3E" w:rsidP="006B7A09">
            <w:pPr>
              <w:rPr>
                <w:b/>
                <w:bCs/>
              </w:rPr>
            </w:pPr>
            <w:r w:rsidRPr="0058658F">
              <w:rPr>
                <w:b/>
                <w:bCs/>
              </w:rPr>
              <w:t xml:space="preserve">A. Décrire et expliquer les caractéristiques générales du monde microbien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t>définir les caractéristiques des différents groupes de micro-organismes</w:t>
            </w:r>
          </w:p>
        </w:tc>
        <w:tc>
          <w:tcPr>
            <w:tcW w:w="2201" w:type="pct"/>
            <w:tcBorders>
              <w:top w:val="nil"/>
              <w:left w:val="nil"/>
              <w:bottom w:val="nil"/>
            </w:tcBorders>
          </w:tcPr>
          <w:p w:rsidR="00EC7D3E" w:rsidRDefault="00EC7D3E" w:rsidP="006B7A09">
            <w:r>
              <w:t xml:space="preserve">cellules eucaryotes et procaryotes </w:t>
            </w:r>
          </w:p>
          <w:p w:rsidR="00EC7D3E" w:rsidRDefault="00EC7D3E" w:rsidP="006B7A09">
            <w:r>
              <w:t xml:space="preserve">algues, protozoaires </w:t>
            </w:r>
          </w:p>
          <w:p w:rsidR="00EC7D3E" w:rsidRDefault="00EC7D3E" w:rsidP="006B7A09">
            <w:r>
              <w:t>levures,</w:t>
            </w:r>
          </w:p>
          <w:p w:rsidR="00EC7D3E" w:rsidRDefault="00EC7D3E" w:rsidP="006B7A09">
            <w:r>
              <w:t>moisissures</w:t>
            </w:r>
          </w:p>
          <w:p w:rsidR="00EC7D3E" w:rsidRDefault="00EC7D3E" w:rsidP="006B7A09">
            <w:r>
              <w:t>bactéries</w:t>
            </w:r>
          </w:p>
          <w:p w:rsidR="00EC7D3E" w:rsidRDefault="00EC7D3E" w:rsidP="006B7A09">
            <w:r>
              <w:t xml:space="preserve">éléments non </w:t>
            </w:r>
            <w:proofErr w:type="gramStart"/>
            <w:r>
              <w:t>cellulaires :</w:t>
            </w:r>
            <w:proofErr w:type="gramEnd"/>
            <w:r>
              <w:t xml:space="preserve"> virus, prions, bactériophages</w:t>
            </w:r>
          </w:p>
          <w:p w:rsidR="00EC7D3E" w:rsidRDefault="00EC7D3E" w:rsidP="006B7A09">
            <w:r>
              <w:t>bases de classification : éléments de taxonomie</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Bonne connaissance de la classification microbienne</w:t>
            </w:r>
          </w:p>
          <w:p w:rsidR="00EC7D3E" w:rsidRPr="00991AC9" w:rsidRDefault="00EC7D3E" w:rsidP="00EC7D3E">
            <w:pPr>
              <w:numPr>
                <w:ilvl w:val="0"/>
                <w:numId w:val="28"/>
              </w:numPr>
              <w:spacing w:after="0" w:line="240" w:lineRule="auto"/>
              <w:rPr>
                <w:caps/>
                <w:sz w:val="20"/>
                <w:szCs w:val="20"/>
              </w:rPr>
            </w:pPr>
            <w:r>
              <w:t>Justesse de la reconnaissance de souche microbienne au microscope</w:t>
            </w:r>
          </w:p>
          <w:p w:rsidR="00EC7D3E" w:rsidRDefault="00EC7D3E" w:rsidP="006B7A09">
            <w:pPr>
              <w:spacing w:after="0"/>
            </w:pPr>
          </w:p>
          <w:p w:rsidR="00EC7D3E" w:rsidRDefault="00EC7D3E" w:rsidP="00EC7D3E">
            <w:pPr>
              <w:numPr>
                <w:ilvl w:val="0"/>
                <w:numId w:val="28"/>
              </w:numPr>
              <w:spacing w:after="0" w:line="240" w:lineRule="auto"/>
            </w:pPr>
            <w:r>
              <w:t xml:space="preserve">Justesse du rôle du micro organismes </w:t>
            </w:r>
          </w:p>
          <w:p w:rsidR="00EC7D3E" w:rsidRPr="00991AC9" w:rsidRDefault="00EC7D3E" w:rsidP="00EC7D3E">
            <w:pPr>
              <w:numPr>
                <w:ilvl w:val="1"/>
                <w:numId w:val="28"/>
              </w:numPr>
              <w:spacing w:after="0" w:line="240" w:lineRule="auto"/>
            </w:pPr>
            <w:r w:rsidRPr="00991AC9">
              <w:t xml:space="preserve">flore utile </w:t>
            </w:r>
          </w:p>
          <w:p w:rsidR="00EC7D3E" w:rsidRPr="00991AC9" w:rsidRDefault="00EC7D3E" w:rsidP="00EC7D3E">
            <w:pPr>
              <w:numPr>
                <w:ilvl w:val="1"/>
                <w:numId w:val="28"/>
              </w:numPr>
              <w:spacing w:after="0" w:line="240" w:lineRule="auto"/>
            </w:pPr>
            <w:r w:rsidRPr="00991AC9">
              <w:t xml:space="preserve">flore d’altération </w:t>
            </w:r>
          </w:p>
          <w:p w:rsidR="00EC7D3E" w:rsidRPr="00826C4C" w:rsidRDefault="00EC7D3E" w:rsidP="00EC7D3E">
            <w:pPr>
              <w:numPr>
                <w:ilvl w:val="1"/>
                <w:numId w:val="28"/>
              </w:numPr>
              <w:spacing w:after="0" w:line="240" w:lineRule="auto"/>
              <w:rPr>
                <w:caps/>
                <w:sz w:val="20"/>
                <w:szCs w:val="20"/>
              </w:rPr>
            </w:pPr>
            <w:r w:rsidRPr="00991AC9">
              <w:t>flore pathogène</w:t>
            </w:r>
            <w:r>
              <w:rPr>
                <w:caps/>
                <w:sz w:val="20"/>
                <w:szCs w:val="20"/>
              </w:rPr>
              <w:t xml:space="preserve"> </w:t>
            </w:r>
          </w:p>
        </w:tc>
      </w:tr>
      <w:tr w:rsidR="00EC7D3E" w:rsidRPr="00826C4C" w:rsidTr="006B7A09">
        <w:trPr>
          <w:cantSplit/>
          <w:trHeight w:val="329"/>
        </w:trPr>
        <w:tc>
          <w:tcPr>
            <w:tcW w:w="1195" w:type="pct"/>
            <w:tcBorders>
              <w:top w:val="nil"/>
              <w:bottom w:val="nil"/>
              <w:right w:val="nil"/>
            </w:tcBorders>
          </w:tcPr>
          <w:p w:rsidR="00EC7D3E" w:rsidRDefault="00EC7D3E" w:rsidP="006B7A09">
            <w:r>
              <w:t>Décrire l'ultra structure de la cellule procaryote et mettre en évidence ses caractères spécifiques</w:t>
            </w:r>
          </w:p>
        </w:tc>
        <w:tc>
          <w:tcPr>
            <w:tcW w:w="2201" w:type="pct"/>
            <w:tcBorders>
              <w:top w:val="nil"/>
              <w:left w:val="nil"/>
              <w:bottom w:val="nil"/>
            </w:tcBorders>
          </w:tcPr>
          <w:p w:rsidR="00EC7D3E" w:rsidRDefault="00EC7D3E" w:rsidP="006B7A09">
            <w:r>
              <w:t>membrane cytoplasmique, cytoplasme, chromosomes, plasmides</w:t>
            </w:r>
          </w:p>
          <w:p w:rsidR="00EC7D3E" w:rsidRDefault="00EC7D3E" w:rsidP="006B7A09">
            <w:r>
              <w:t xml:space="preserve">la </w:t>
            </w:r>
            <w:proofErr w:type="gramStart"/>
            <w:r>
              <w:t>paroi :</w:t>
            </w:r>
            <w:proofErr w:type="gramEnd"/>
            <w:r>
              <w:t xml:space="preserve"> constituants, assemblage, rôle et importance (différentiation G+, G-, protection, forme, rôle immunologique des constituants)</w:t>
            </w:r>
          </w:p>
          <w:p w:rsidR="00EC7D3E" w:rsidRDefault="00EC7D3E" w:rsidP="006B7A09">
            <w:proofErr w:type="gramStart"/>
            <w:r>
              <w:t>pilis :</w:t>
            </w:r>
            <w:proofErr w:type="gramEnd"/>
            <w:r>
              <w:t xml:space="preserve"> structure sommaire, rôle dans l’adhérence bactérienne</w:t>
            </w:r>
          </w:p>
          <w:p w:rsidR="00EC7D3E" w:rsidRDefault="00EC7D3E" w:rsidP="006B7A09">
            <w:r>
              <w:t xml:space="preserve">flagelles, </w:t>
            </w:r>
            <w:proofErr w:type="gramStart"/>
            <w:r>
              <w:t>capsule :</w:t>
            </w:r>
            <w:proofErr w:type="gramEnd"/>
            <w:r>
              <w:t xml:space="preserve"> structure, rôle</w:t>
            </w:r>
          </w:p>
          <w:p w:rsidR="00EC7D3E" w:rsidRDefault="00EC7D3E" w:rsidP="006B7A09">
            <w:proofErr w:type="gramStart"/>
            <w:r>
              <w:t>spore :</w:t>
            </w:r>
            <w:proofErr w:type="gramEnd"/>
            <w:r>
              <w:t xml:space="preserve"> structure, sporulation, germination</w:t>
            </w:r>
          </w:p>
          <w:p w:rsidR="00EC7D3E" w:rsidRDefault="00EC7D3E" w:rsidP="006B7A09">
            <w:r>
              <w:t>reproduction asexuée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t xml:space="preserve">cycle de multiplication microbienne et des virus </w:t>
            </w:r>
          </w:p>
        </w:tc>
        <w:tc>
          <w:tcPr>
            <w:tcW w:w="2201" w:type="pct"/>
            <w:tcBorders>
              <w:top w:val="nil"/>
              <w:left w:val="nil"/>
              <w:bottom w:val="nil"/>
            </w:tcBorders>
          </w:tcPr>
          <w:p w:rsidR="00EC7D3E" w:rsidRDefault="00EC7D3E" w:rsidP="006B7A09">
            <w:r>
              <w:t>division cellulaires des bactéries, levures et moisissures</w:t>
            </w:r>
          </w:p>
          <w:p w:rsidR="00EC7D3E" w:rsidRDefault="00EC7D3E" w:rsidP="006B7A09">
            <w:r>
              <w:t xml:space="preserve">cycle de multiplication des virus et bactériophages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lastRenderedPageBreak/>
              <w:t>définir le rôle des micro-organismes</w:t>
            </w:r>
          </w:p>
        </w:tc>
        <w:tc>
          <w:tcPr>
            <w:tcW w:w="2201" w:type="pct"/>
            <w:tcBorders>
              <w:top w:val="nil"/>
              <w:left w:val="nil"/>
              <w:bottom w:val="nil"/>
            </w:tcBorders>
          </w:tcPr>
          <w:p w:rsidR="00EC7D3E" w:rsidRDefault="00EC7D3E" w:rsidP="006B7A09">
            <w:r>
              <w:t>micro-organismes pathogènes</w:t>
            </w:r>
          </w:p>
          <w:p w:rsidR="00EC7D3E" w:rsidRDefault="00EC7D3E" w:rsidP="006B7A09">
            <w:r>
              <w:t xml:space="preserve">micro-organismes saprophytes, flore d’altération </w:t>
            </w:r>
          </w:p>
          <w:p w:rsidR="00EC7D3E" w:rsidRDefault="00EC7D3E" w:rsidP="006B7A09">
            <w:r>
              <w:t xml:space="preserve">micro-organismes d'intérêt industrie, flore utile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329"/>
        </w:trPr>
        <w:tc>
          <w:tcPr>
            <w:tcW w:w="5000" w:type="pct"/>
            <w:gridSpan w:val="3"/>
            <w:tcBorders>
              <w:top w:val="nil"/>
              <w:bottom w:val="nil"/>
            </w:tcBorders>
          </w:tcPr>
          <w:p w:rsidR="00EC7D3E" w:rsidRPr="0058658F" w:rsidRDefault="00EC7D3E" w:rsidP="006B7A09">
            <w:pPr>
              <w:rPr>
                <w:b/>
                <w:bCs/>
              </w:rPr>
            </w:pPr>
            <w:r w:rsidRPr="0058658F">
              <w:rPr>
                <w:b/>
                <w:bCs/>
              </w:rPr>
              <w:t xml:space="preserve">B. Expliquer le mode de croissance et la relation des microorganismes avec l’environnement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r>
              <w:t>Raisonner les besoins nutritifs des micro-organismes</w:t>
            </w:r>
          </w:p>
        </w:tc>
        <w:tc>
          <w:tcPr>
            <w:tcW w:w="2201" w:type="pct"/>
            <w:tcBorders>
              <w:top w:val="nil"/>
              <w:left w:val="nil"/>
              <w:bottom w:val="nil"/>
            </w:tcBorders>
          </w:tcPr>
          <w:p w:rsidR="00EC7D3E" w:rsidRDefault="00EC7D3E" w:rsidP="006B7A09">
            <w:r>
              <w:t>besoins énergétiques et élémentaires,</w:t>
            </w:r>
          </w:p>
          <w:p w:rsidR="00EC7D3E" w:rsidRDefault="00EC7D3E" w:rsidP="006B7A09">
            <w:r>
              <w:t>facteurs de croissance</w:t>
            </w:r>
          </w:p>
          <w:p w:rsidR="00EC7D3E" w:rsidRDefault="00EC7D3E" w:rsidP="006B7A09">
            <w:r>
              <w:t>milieux de culture</w:t>
            </w:r>
          </w:p>
          <w:p w:rsidR="00EC7D3E" w:rsidRDefault="00EC7D3E" w:rsidP="006B7A09">
            <w:r>
              <w:t>types trophiques</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Justesse de la définition des propriétés des microbes selon le type de flore </w:t>
            </w:r>
          </w:p>
          <w:p w:rsidR="00EC7D3E" w:rsidRDefault="00EC7D3E" w:rsidP="006B7A09">
            <w:pPr>
              <w:jc w:val="both"/>
            </w:pPr>
          </w:p>
          <w:p w:rsidR="00EC7D3E" w:rsidRDefault="00EC7D3E" w:rsidP="00EC7D3E">
            <w:pPr>
              <w:numPr>
                <w:ilvl w:val="0"/>
                <w:numId w:val="28"/>
              </w:numPr>
              <w:spacing w:after="0" w:line="240" w:lineRule="auto"/>
            </w:pPr>
            <w:r>
              <w:t xml:space="preserve">Pertinence du rôle des facteurs de croissance </w:t>
            </w:r>
          </w:p>
          <w:p w:rsidR="00EC7D3E" w:rsidRDefault="00EC7D3E" w:rsidP="00EC7D3E">
            <w:pPr>
              <w:numPr>
                <w:ilvl w:val="0"/>
                <w:numId w:val="28"/>
              </w:numPr>
              <w:spacing w:after="0" w:line="240" w:lineRule="auto"/>
            </w:pPr>
            <w:r>
              <w:t xml:space="preserve">Justesse de la définition des milieux de culture </w:t>
            </w:r>
          </w:p>
          <w:p w:rsidR="00EC7D3E" w:rsidRPr="00826C4C" w:rsidRDefault="00EC7D3E" w:rsidP="006B7A09">
            <w:pPr>
              <w:spacing w:after="0"/>
              <w:rPr>
                <w:caps/>
                <w:sz w:val="20"/>
                <w:szCs w:val="20"/>
              </w:rPr>
            </w:pPr>
            <w:r>
              <w:t>Justesse du choix de milieu de culture microbien</w:t>
            </w: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t xml:space="preserve">décrire les substrats, les voies métaboliques et les produits résultants des fermentations </w:t>
            </w:r>
          </w:p>
        </w:tc>
        <w:tc>
          <w:tcPr>
            <w:tcW w:w="2201" w:type="pct"/>
            <w:tcBorders>
              <w:top w:val="nil"/>
              <w:left w:val="nil"/>
              <w:bottom w:val="nil"/>
            </w:tcBorders>
          </w:tcPr>
          <w:p w:rsidR="00EC7D3E" w:rsidRDefault="00EC7D3E" w:rsidP="006B7A09">
            <w:r>
              <w:t>Fermentation lactiques</w:t>
            </w:r>
          </w:p>
          <w:p w:rsidR="00EC7D3E" w:rsidRDefault="00EC7D3E" w:rsidP="006B7A09">
            <w:r>
              <w:t>Fermentation alcooliques</w:t>
            </w:r>
          </w:p>
          <w:p w:rsidR="00EC7D3E" w:rsidRDefault="00EC7D3E" w:rsidP="006B7A09">
            <w:r>
              <w:t>Fermentation acides</w:t>
            </w:r>
          </w:p>
          <w:p w:rsidR="00EC7D3E" w:rsidRDefault="00EC7D3E" w:rsidP="006B7A09">
            <w:r>
              <w:t>Fermentation mixtes</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329"/>
        </w:trPr>
        <w:tc>
          <w:tcPr>
            <w:tcW w:w="5000" w:type="pct"/>
            <w:gridSpan w:val="3"/>
            <w:tcBorders>
              <w:top w:val="single" w:sz="4" w:space="0" w:color="auto"/>
              <w:bottom w:val="nil"/>
            </w:tcBorders>
          </w:tcPr>
          <w:p w:rsidR="00EC7D3E" w:rsidRPr="0058658F" w:rsidRDefault="00EC7D3E" w:rsidP="006B7A09">
            <w:pPr>
              <w:rPr>
                <w:b/>
                <w:bCs/>
              </w:rPr>
            </w:pPr>
            <w:r w:rsidRPr="0058658F">
              <w:rPr>
                <w:b/>
                <w:bCs/>
              </w:rPr>
              <w:t>C. Définir et expliquer les principes de maitrise de la croissance microbienne</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r>
              <w:lastRenderedPageBreak/>
              <w:t>Décrire et expliquer les risques sanitaires liés à la contamination des aliments</w:t>
            </w:r>
          </w:p>
        </w:tc>
        <w:tc>
          <w:tcPr>
            <w:tcW w:w="2201" w:type="pct"/>
            <w:tcBorders>
              <w:top w:val="nil"/>
              <w:left w:val="nil"/>
              <w:bottom w:val="nil"/>
            </w:tcBorders>
          </w:tcPr>
          <w:p w:rsidR="00EC7D3E" w:rsidRDefault="00EC7D3E" w:rsidP="006B7A09">
            <w:r>
              <w:t>toxi-infections alimentaires et maladies d'origine alimentaire</w:t>
            </w:r>
          </w:p>
          <w:p w:rsidR="00EC7D3E" w:rsidRDefault="00EC7D3E" w:rsidP="006B7A09">
            <w:r>
              <w:t xml:space="preserve">principalats souches </w:t>
            </w:r>
            <w:proofErr w:type="gramStart"/>
            <w:r>
              <w:t>pathogènes :</w:t>
            </w:r>
            <w:proofErr w:type="gramEnd"/>
            <w:r>
              <w:t xml:space="preserve"> Salmonella, Staphylocoques aureus, Clostridium perfringens, Clostridium botulinium, Listéria monocytogènes</w:t>
            </w:r>
          </w:p>
          <w:p w:rsidR="00EC7D3E" w:rsidRDefault="00EC7D3E" w:rsidP="006B7A09">
            <w:r>
              <w:t>intoxication histaminique</w:t>
            </w:r>
          </w:p>
          <w:p w:rsidR="00EC7D3E" w:rsidRDefault="00EC7D3E" w:rsidP="006B7A09">
            <w:r>
              <w:t xml:space="preserve">mycotoxines </w:t>
            </w:r>
          </w:p>
          <w:p w:rsidR="00EC7D3E" w:rsidRPr="006402A6" w:rsidRDefault="00EC7D3E" w:rsidP="006B7A09">
            <w:r w:rsidRPr="006402A6">
              <w:t>(pour chaque affection : microorganismes responsables, épidémiologie, symptômes, prévention)</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Justesse des principes de stabilisation microbienne des aliments </w:t>
            </w:r>
          </w:p>
          <w:p w:rsidR="00EC7D3E" w:rsidRDefault="00EC7D3E" w:rsidP="00EC7D3E">
            <w:pPr>
              <w:numPr>
                <w:ilvl w:val="0"/>
                <w:numId w:val="28"/>
              </w:numPr>
              <w:spacing w:after="0" w:line="240" w:lineRule="auto"/>
            </w:pPr>
            <w:r>
              <w:t xml:space="preserve">Justesse de la définition des paramètres z D </w:t>
            </w:r>
          </w:p>
          <w:p w:rsidR="00EC7D3E" w:rsidRDefault="00EC7D3E" w:rsidP="006B7A09"/>
          <w:p w:rsidR="00EC7D3E" w:rsidRPr="00826C4C" w:rsidRDefault="00EC7D3E" w:rsidP="00EC7D3E">
            <w:pPr>
              <w:numPr>
                <w:ilvl w:val="0"/>
                <w:numId w:val="28"/>
              </w:numPr>
              <w:spacing w:after="0" w:line="240" w:lineRule="auto"/>
              <w:rPr>
                <w:caps/>
                <w:sz w:val="20"/>
                <w:szCs w:val="20"/>
              </w:rPr>
            </w:pPr>
            <w:r>
              <w:t>Justesse des principes de nettoyage/désinfection</w:t>
            </w: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t>Décrire l'origine et les vecteurs de contamination</w:t>
            </w:r>
          </w:p>
        </w:tc>
        <w:tc>
          <w:tcPr>
            <w:tcW w:w="2201" w:type="pct"/>
            <w:tcBorders>
              <w:top w:val="nil"/>
              <w:left w:val="nil"/>
              <w:bottom w:val="nil"/>
            </w:tcBorders>
          </w:tcPr>
          <w:p w:rsidR="00EC7D3E" w:rsidRDefault="00EC7D3E" w:rsidP="006B7A09">
            <w:r>
              <w:t xml:space="preserve">Flore originelle, </w:t>
            </w:r>
          </w:p>
          <w:p w:rsidR="00EC7D3E" w:rsidRDefault="00EC7D3E" w:rsidP="006B7A09">
            <w:r>
              <w:t xml:space="preserve">Flore de contamination </w:t>
            </w:r>
          </w:p>
          <w:p w:rsidR="00EC7D3E" w:rsidRDefault="00EC7D3E" w:rsidP="006B7A09">
            <w:r>
              <w:t>vecteurs de contamination, (l’homme, l’eau, l’air ; les matières premières, les surfaces au contact</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t xml:space="preserve">Expliquer les principes généraux de la maîtrise des souches et contaminants responsables des TIAC et de l’altération des aliments </w:t>
            </w:r>
          </w:p>
        </w:tc>
        <w:tc>
          <w:tcPr>
            <w:tcW w:w="2201" w:type="pct"/>
            <w:tcBorders>
              <w:top w:val="nil"/>
              <w:left w:val="nil"/>
              <w:bottom w:val="nil"/>
            </w:tcBorders>
          </w:tcPr>
          <w:p w:rsidR="00EC7D3E" w:rsidRDefault="00EC7D3E" w:rsidP="006B7A09">
            <w:r>
              <w:t xml:space="preserve">Maîtrise de la qualité microbiologique des matières agricoles </w:t>
            </w:r>
          </w:p>
          <w:p w:rsidR="00EC7D3E" w:rsidRDefault="00EC7D3E" w:rsidP="006B7A09">
            <w:r>
              <w:t xml:space="preserve">Maîtrise de la qualité de l’eau et de l’air </w:t>
            </w:r>
          </w:p>
          <w:p w:rsidR="00EC7D3E" w:rsidRDefault="00EC7D3E" w:rsidP="006B7A09">
            <w:r>
              <w:t>Principes des BPF (Bonnes Pratiques de fabrication) et BPH (bonnes Pratiques d’Hygiène)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lastRenderedPageBreak/>
              <w:t>définir les principes des techniques de stabilisation microbiologiques des aliments (maîtrise des facteurs de développement et d'inhibition des micro-organismes)</w:t>
            </w:r>
          </w:p>
        </w:tc>
        <w:tc>
          <w:tcPr>
            <w:tcW w:w="2201" w:type="pct"/>
            <w:tcBorders>
              <w:top w:val="nil"/>
              <w:left w:val="nil"/>
              <w:bottom w:val="nil"/>
            </w:tcBorders>
          </w:tcPr>
          <w:p w:rsidR="00EC7D3E" w:rsidRDefault="00EC7D3E" w:rsidP="006B7A09">
            <w:r>
              <w:t>Paramètres physico-</w:t>
            </w:r>
            <w:proofErr w:type="gramStart"/>
            <w:r>
              <w:t>chimiques :</w:t>
            </w:r>
            <w:proofErr w:type="gramEnd"/>
            <w:r>
              <w:t xml:space="preserve"> pH, potentiel d'oxydoréduction, activité de l'eau,</w:t>
            </w:r>
          </w:p>
          <w:p w:rsidR="00EC7D3E" w:rsidRDefault="00EC7D3E" w:rsidP="006B7A09">
            <w:r>
              <w:t xml:space="preserve">température (influence sur le développement et la </w:t>
            </w:r>
            <w:proofErr w:type="gramStart"/>
            <w:r>
              <w:t>destruction :</w:t>
            </w:r>
            <w:proofErr w:type="gramEnd"/>
            <w:r>
              <w:t xml:space="preserve"> loi de destruction, définition des valeurs D et Z)</w:t>
            </w:r>
          </w:p>
          <w:p w:rsidR="00EC7D3E" w:rsidRDefault="00EC7D3E" w:rsidP="006B7A09">
            <w:r>
              <w:t>rayonnements ionisants, hautes pressions</w:t>
            </w:r>
          </w:p>
          <w:p w:rsidR="00EC7D3E" w:rsidRDefault="00EC7D3E" w:rsidP="006B7A09">
            <w:r>
              <w:t>paramètres chimiques conservateurs, antibiotiques, désinfectants</w:t>
            </w:r>
          </w:p>
          <w:p w:rsidR="00EC7D3E" w:rsidRDefault="00EC7D3E" w:rsidP="006B7A09">
            <w:r>
              <w:t>paramètres biologiques : synergies et antagonismes, phages</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329"/>
        </w:trPr>
        <w:tc>
          <w:tcPr>
            <w:tcW w:w="5000" w:type="pct"/>
            <w:gridSpan w:val="3"/>
            <w:tcBorders>
              <w:top w:val="nil"/>
              <w:bottom w:val="nil"/>
            </w:tcBorders>
          </w:tcPr>
          <w:p w:rsidR="00EC7D3E" w:rsidRPr="0058658F" w:rsidRDefault="00EC7D3E" w:rsidP="006B7A09">
            <w:pPr>
              <w:rPr>
                <w:b/>
                <w:bCs/>
              </w:rPr>
            </w:pPr>
            <w:r w:rsidRPr="0058658F">
              <w:rPr>
                <w:b/>
                <w:bCs/>
              </w:rPr>
              <w:t xml:space="preserve">D. Caractériser et évaluer les microorganismes présents sur les aliments et dans l’environnement de production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r>
              <w:t xml:space="preserve">définir les règles de sécurité applicables au laboratoire de microbiologie </w:t>
            </w:r>
          </w:p>
        </w:tc>
        <w:tc>
          <w:tcPr>
            <w:tcW w:w="2201" w:type="pct"/>
            <w:tcBorders>
              <w:top w:val="nil"/>
              <w:left w:val="nil"/>
              <w:bottom w:val="nil"/>
            </w:tcBorders>
          </w:tcPr>
          <w:p w:rsidR="00EC7D3E" w:rsidRDefault="00EC7D3E" w:rsidP="006B7A09">
            <w:r>
              <w:t xml:space="preserve">risques liés à la manipulation de souches pathogènes </w:t>
            </w:r>
          </w:p>
          <w:p w:rsidR="00EC7D3E" w:rsidRDefault="00EC7D3E" w:rsidP="006B7A09">
            <w:r>
              <w:t xml:space="preserve">classement des laboratoires </w:t>
            </w:r>
          </w:p>
          <w:p w:rsidR="00EC7D3E" w:rsidRDefault="00EC7D3E" w:rsidP="006B7A09">
            <w:r>
              <w:t xml:space="preserve">règles d’organisation et de gestion des échantillons </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Respect des règles d’hygiène et de sécurité au laboratoire de microbiologie </w:t>
            </w:r>
          </w:p>
          <w:p w:rsidR="00EC7D3E" w:rsidRDefault="00EC7D3E" w:rsidP="00EC7D3E">
            <w:pPr>
              <w:numPr>
                <w:ilvl w:val="0"/>
                <w:numId w:val="28"/>
              </w:numPr>
              <w:spacing w:after="0" w:line="240" w:lineRule="auto"/>
            </w:pPr>
            <w:r>
              <w:t xml:space="preserve">Justesse des techniques d’isolation des microorganismes </w:t>
            </w:r>
          </w:p>
          <w:p w:rsidR="00EC7D3E" w:rsidRDefault="00EC7D3E" w:rsidP="00EC7D3E">
            <w:pPr>
              <w:numPr>
                <w:ilvl w:val="0"/>
                <w:numId w:val="28"/>
              </w:numPr>
              <w:spacing w:after="0" w:line="240" w:lineRule="auto"/>
            </w:pPr>
            <w:r>
              <w:t xml:space="preserve">Justesse des protocoles de cultures microbiennes </w:t>
            </w:r>
          </w:p>
          <w:p w:rsidR="00EC7D3E" w:rsidRDefault="00EC7D3E" w:rsidP="00EC7D3E">
            <w:pPr>
              <w:numPr>
                <w:ilvl w:val="0"/>
                <w:numId w:val="28"/>
              </w:numPr>
              <w:spacing w:after="0" w:line="240" w:lineRule="auto"/>
            </w:pPr>
            <w:r>
              <w:t xml:space="preserve">Justesse du dénombrement microbien </w:t>
            </w:r>
          </w:p>
          <w:p w:rsidR="00EC7D3E" w:rsidRPr="00826C4C" w:rsidRDefault="00EC7D3E" w:rsidP="00EC7D3E">
            <w:pPr>
              <w:numPr>
                <w:ilvl w:val="0"/>
                <w:numId w:val="28"/>
              </w:numPr>
              <w:spacing w:after="0" w:line="240" w:lineRule="auto"/>
              <w:rPr>
                <w:caps/>
                <w:sz w:val="20"/>
                <w:szCs w:val="20"/>
              </w:rPr>
            </w:pPr>
            <w:r>
              <w:t>Justesse de l’évaluation de la conformité réglementaire des produits agricoles ou alimentaires analysé</w:t>
            </w: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t>Décrire le matériel et réactifs du laboratoire de microbiologie</w:t>
            </w:r>
            <w:r w:rsidRPr="006402A6">
              <w:t xml:space="preserve"> </w:t>
            </w:r>
          </w:p>
        </w:tc>
        <w:tc>
          <w:tcPr>
            <w:tcW w:w="2201" w:type="pct"/>
            <w:tcBorders>
              <w:top w:val="nil"/>
              <w:left w:val="nil"/>
              <w:bottom w:val="nil"/>
            </w:tcBorders>
          </w:tcPr>
          <w:p w:rsidR="00EC7D3E" w:rsidRDefault="00EC7D3E" w:rsidP="006B7A09">
            <w:r>
              <w:t xml:space="preserve">Caractéristiques et usages des différents matériels </w:t>
            </w:r>
          </w:p>
          <w:p w:rsidR="00EC7D3E" w:rsidRDefault="00EC7D3E" w:rsidP="006B7A09">
            <w:r>
              <w:t>préparation de milieux de culture et stérilisation</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t>Justifier les règles d'asepsie</w:t>
            </w:r>
          </w:p>
        </w:tc>
        <w:tc>
          <w:tcPr>
            <w:tcW w:w="2201" w:type="pct"/>
            <w:tcBorders>
              <w:top w:val="nil"/>
              <w:left w:val="nil"/>
              <w:bottom w:val="nil"/>
            </w:tcBorders>
          </w:tcPr>
          <w:p w:rsidR="00EC7D3E" w:rsidRDefault="00EC7D3E" w:rsidP="006B7A09">
            <w:r>
              <w:t>mise en évidence des contaminants (contrôle d'ambiance, de surface, du matériel, des milieux...)</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lastRenderedPageBreak/>
              <w:t>Maîtriser les techniques de base d'observation, d'ensemencement et d'isolement des micro-organismes</w:t>
            </w:r>
          </w:p>
        </w:tc>
        <w:tc>
          <w:tcPr>
            <w:tcW w:w="2201" w:type="pct"/>
            <w:tcBorders>
              <w:top w:val="nil"/>
              <w:left w:val="nil"/>
              <w:bottom w:val="nil"/>
            </w:tcBorders>
          </w:tcPr>
          <w:p w:rsidR="00EC7D3E" w:rsidRDefault="00EC7D3E" w:rsidP="006B7A09">
            <w:r>
              <w:t>organisation du poste de travail</w:t>
            </w:r>
          </w:p>
          <w:p w:rsidR="00EC7D3E" w:rsidRDefault="00EC7D3E" w:rsidP="006B7A09">
            <w:r>
              <w:t>techniques d'ensemencement et d'isolement</w:t>
            </w:r>
          </w:p>
          <w:p w:rsidR="00EC7D3E" w:rsidRDefault="00EC7D3E" w:rsidP="006B7A09">
            <w:r>
              <w:t xml:space="preserve">obtention de cultures pures </w:t>
            </w:r>
          </w:p>
          <w:p w:rsidR="00EC7D3E" w:rsidRDefault="00EC7D3E" w:rsidP="006B7A09">
            <w:proofErr w:type="gramStart"/>
            <w:r>
              <w:t>observation  macroscopiques</w:t>
            </w:r>
            <w:proofErr w:type="gramEnd"/>
            <w:r>
              <w:t xml:space="preserve"> des colonies</w:t>
            </w:r>
          </w:p>
          <w:p w:rsidR="00EC7D3E" w:rsidRDefault="00EC7D3E" w:rsidP="006B7A09">
            <w:proofErr w:type="gramStart"/>
            <w:r>
              <w:t>observation  microscopiques</w:t>
            </w:r>
            <w:proofErr w:type="gramEnd"/>
            <w:r>
              <w:t xml:space="preserve"> (état frais, Gram, bleu de méthylène, spores, Ziehl)</w:t>
            </w:r>
          </w:p>
          <w:p w:rsidR="00EC7D3E" w:rsidRDefault="00EC7D3E" w:rsidP="006B7A09">
            <w:r>
              <w:t xml:space="preserve">identification et/ou dénombrement des: microorganismes.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lastRenderedPageBreak/>
              <w:t>Maîtriser les techniques de dénombrement et de mesure de la croissance</w:t>
            </w:r>
          </w:p>
        </w:tc>
        <w:tc>
          <w:tcPr>
            <w:tcW w:w="2201" w:type="pct"/>
            <w:tcBorders>
              <w:top w:val="nil"/>
              <w:left w:val="nil"/>
              <w:bottom w:val="nil"/>
            </w:tcBorders>
          </w:tcPr>
          <w:p w:rsidR="00EC7D3E" w:rsidRDefault="00EC7D3E" w:rsidP="006B7A09">
            <w:r>
              <w:t>numération en cellule hématimétrique</w:t>
            </w:r>
          </w:p>
          <w:p w:rsidR="00EC7D3E" w:rsidRDefault="00EC7D3E" w:rsidP="006B7A09">
            <w:r>
              <w:t>dénombrement en milieu liquide, en milieu solide</w:t>
            </w:r>
          </w:p>
          <w:p w:rsidR="00EC7D3E" w:rsidRDefault="00EC7D3E" w:rsidP="006B7A09">
            <w:r>
              <w:t>estimation de la croissance en milieu non renouvelé par mesure de la D.O.</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t>identification et dénombrement des  principaux groupes de microorganismes recherchés dans les aliments</w:t>
            </w:r>
          </w:p>
        </w:tc>
        <w:tc>
          <w:tcPr>
            <w:tcW w:w="2201" w:type="pct"/>
            <w:tcBorders>
              <w:top w:val="nil"/>
              <w:left w:val="nil"/>
              <w:bottom w:val="nil"/>
            </w:tcBorders>
          </w:tcPr>
          <w:p w:rsidR="00EC7D3E" w:rsidRDefault="00EC7D3E" w:rsidP="006B7A09">
            <w:r>
              <w:t xml:space="preserve">aérobies </w:t>
            </w:r>
            <w:smartTag w:uri="urn:schemas-microsoft-com:office:smarttags" w:element="metricconverter">
              <w:smartTagPr>
                <w:attr w:name="ProductID" w:val="30 C"/>
              </w:smartTagPr>
              <w:r>
                <w:t>30 C</w:t>
              </w:r>
            </w:smartTag>
          </w:p>
          <w:p w:rsidR="00EC7D3E" w:rsidRDefault="00EC7D3E" w:rsidP="006B7A09">
            <w:r>
              <w:t>coliformes</w:t>
            </w:r>
          </w:p>
          <w:p w:rsidR="00EC7D3E" w:rsidRDefault="00EC7D3E" w:rsidP="006B7A09">
            <w:r>
              <w:t>ASR 46° C</w:t>
            </w:r>
          </w:p>
          <w:p w:rsidR="00EC7D3E" w:rsidRDefault="00EC7D3E" w:rsidP="006B7A09">
            <w:r>
              <w:t>Staphylococcus aureus</w:t>
            </w:r>
          </w:p>
          <w:p w:rsidR="00EC7D3E" w:rsidRDefault="00EC7D3E" w:rsidP="006B7A09">
            <w:r>
              <w:t>Salmonella</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t xml:space="preserve">évaluer la flore microbienne de l’eau potable </w:t>
            </w:r>
          </w:p>
        </w:tc>
        <w:tc>
          <w:tcPr>
            <w:tcW w:w="2201" w:type="pct"/>
            <w:tcBorders>
              <w:top w:val="nil"/>
              <w:left w:val="nil"/>
              <w:bottom w:val="nil"/>
            </w:tcBorders>
          </w:tcPr>
          <w:p w:rsidR="00EC7D3E" w:rsidRDefault="00EC7D3E" w:rsidP="006B7A09">
            <w:r>
              <w:t xml:space="preserve">réglementation microbiologiques de l’eau potable </w:t>
            </w:r>
          </w:p>
          <w:p w:rsidR="00EC7D3E" w:rsidRDefault="00EC7D3E" w:rsidP="006B7A09">
            <w:r>
              <w:t>techniques d’analyse microbienne</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20"/>
        </w:trPr>
        <w:tc>
          <w:tcPr>
            <w:tcW w:w="5000" w:type="pct"/>
            <w:gridSpan w:val="3"/>
            <w:tcBorders>
              <w:top w:val="nil"/>
              <w:bottom w:val="nil"/>
            </w:tcBorders>
          </w:tcPr>
          <w:p w:rsidR="00EC7D3E" w:rsidRPr="0058658F" w:rsidRDefault="00EC7D3E" w:rsidP="006B7A09">
            <w:pPr>
              <w:rPr>
                <w:b/>
                <w:bCs/>
              </w:rPr>
            </w:pPr>
            <w:r w:rsidRPr="0058658F">
              <w:rPr>
                <w:b/>
                <w:bCs/>
              </w:rPr>
              <w:lastRenderedPageBreak/>
              <w:t xml:space="preserve">E. Maîtriser les techniques de contrôles des eaux usées des unités agroalimentaires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r>
              <w:t xml:space="preserve">évaluer la flore microbienne des eaux usées alimentaires </w:t>
            </w:r>
          </w:p>
        </w:tc>
        <w:tc>
          <w:tcPr>
            <w:tcW w:w="2201" w:type="pct"/>
            <w:tcBorders>
              <w:top w:val="nil"/>
              <w:left w:val="nil"/>
              <w:bottom w:val="nil"/>
            </w:tcBorders>
          </w:tcPr>
          <w:p w:rsidR="00EC7D3E" w:rsidRDefault="00EC7D3E" w:rsidP="006B7A09">
            <w:r>
              <w:t xml:space="preserve">techniques d’analyse microbiologiques des eaux usées </w:t>
            </w:r>
          </w:p>
          <w:p w:rsidR="00EC7D3E" w:rsidRDefault="00EC7D3E" w:rsidP="006B7A09">
            <w:r>
              <w:t xml:space="preserve">techniques de mesures de l’activité biologiques des eaux usées (DBO, DCO) </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Justesse des protocoles de surveillance </w:t>
            </w:r>
          </w:p>
          <w:p w:rsidR="00EC7D3E" w:rsidRDefault="00EC7D3E" w:rsidP="00EC7D3E">
            <w:pPr>
              <w:numPr>
                <w:ilvl w:val="0"/>
                <w:numId w:val="28"/>
              </w:numPr>
              <w:spacing w:after="0" w:line="240" w:lineRule="auto"/>
            </w:pPr>
            <w:r>
              <w:t xml:space="preserve">Justesse de l’interprétation </w:t>
            </w:r>
          </w:p>
          <w:p w:rsidR="00EC7D3E" w:rsidRPr="00826C4C" w:rsidRDefault="00EC7D3E" w:rsidP="006B7A09">
            <w:pPr>
              <w:spacing w:after="0"/>
              <w:rPr>
                <w:caps/>
                <w:sz w:val="20"/>
                <w:szCs w:val="20"/>
              </w:rPr>
            </w:pPr>
            <w:r>
              <w:t>Pertinence des règles de conduite</w:t>
            </w:r>
          </w:p>
        </w:tc>
      </w:tr>
      <w:tr w:rsidR="00EC7D3E" w:rsidRPr="00826C4C" w:rsidTr="006B7A09">
        <w:trPr>
          <w:cantSplit/>
          <w:trHeight w:val="329"/>
        </w:trPr>
        <w:tc>
          <w:tcPr>
            <w:tcW w:w="1195" w:type="pct"/>
            <w:tcBorders>
              <w:top w:val="nil"/>
              <w:bottom w:val="nil"/>
              <w:right w:val="nil"/>
            </w:tcBorders>
          </w:tcPr>
          <w:p w:rsidR="00EC7D3E" w:rsidRDefault="00EC7D3E" w:rsidP="006B7A09">
            <w:r>
              <w:t xml:space="preserve">définir les principes de traitement biologiques des eaux usées </w:t>
            </w:r>
          </w:p>
        </w:tc>
        <w:tc>
          <w:tcPr>
            <w:tcW w:w="2201" w:type="pct"/>
            <w:tcBorders>
              <w:top w:val="nil"/>
              <w:left w:val="nil"/>
              <w:bottom w:val="nil"/>
            </w:tcBorders>
          </w:tcPr>
          <w:p w:rsidR="00EC7D3E" w:rsidRDefault="00EC7D3E" w:rsidP="006B7A09">
            <w:r>
              <w:t xml:space="preserve">techniques d’épuration biologiques des stations d’épuration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t>Déterminer la sensibilité des microorganismes aux antibiotiques</w:t>
            </w:r>
          </w:p>
        </w:tc>
        <w:tc>
          <w:tcPr>
            <w:tcW w:w="2201" w:type="pct"/>
            <w:tcBorders>
              <w:top w:val="nil"/>
              <w:left w:val="nil"/>
              <w:bottom w:val="nil"/>
            </w:tcBorders>
          </w:tcPr>
          <w:p w:rsidR="00EC7D3E" w:rsidRDefault="00EC7D3E" w:rsidP="006B7A09">
            <w:r>
              <w:t>antibiogramme ou antifongigramme</w:t>
            </w:r>
          </w:p>
          <w:p w:rsidR="00EC7D3E" w:rsidRDefault="00EC7D3E" w:rsidP="006B7A09">
            <w:r>
              <w:t xml:space="preserve">CMI (méthode standard)-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20"/>
        </w:trPr>
        <w:tc>
          <w:tcPr>
            <w:tcW w:w="5000" w:type="pct"/>
            <w:gridSpan w:val="3"/>
            <w:tcBorders>
              <w:top w:val="nil"/>
              <w:bottom w:val="single" w:sz="4" w:space="0" w:color="auto"/>
            </w:tcBorders>
          </w:tcPr>
          <w:p w:rsidR="00EC7D3E" w:rsidRPr="0058658F" w:rsidRDefault="00EC7D3E" w:rsidP="006B7A09">
            <w:pPr>
              <w:rPr>
                <w:b/>
                <w:bCs/>
              </w:rPr>
            </w:pPr>
            <w:r w:rsidRPr="0058658F">
              <w:rPr>
                <w:b/>
                <w:bCs/>
              </w:rPr>
              <w:t xml:space="preserve">F. Maitriser les plans d’hygiène des unités de transformation agro alimentaires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r>
              <w:t xml:space="preserve">définir les éléments du plan d’hygiène </w:t>
            </w:r>
          </w:p>
        </w:tc>
        <w:tc>
          <w:tcPr>
            <w:tcW w:w="2201" w:type="pct"/>
            <w:tcBorders>
              <w:top w:val="nil"/>
              <w:left w:val="nil"/>
              <w:bottom w:val="nil"/>
            </w:tcBorders>
          </w:tcPr>
          <w:p w:rsidR="00EC7D3E" w:rsidRDefault="00EC7D3E" w:rsidP="006B7A09">
            <w:r>
              <w:t xml:space="preserve">caractéristiques des souillures chimiques et biologiques </w:t>
            </w:r>
          </w:p>
          <w:p w:rsidR="00EC7D3E" w:rsidRDefault="00EC7D3E" w:rsidP="006B7A09">
            <w:r>
              <w:t xml:space="preserve">étapes du programme de nettoyage désinfection </w:t>
            </w:r>
          </w:p>
          <w:p w:rsidR="00EC7D3E" w:rsidRDefault="00EC7D3E" w:rsidP="006B7A09">
            <w:r>
              <w:t xml:space="preserve">caractéristiques des produits détergents </w:t>
            </w:r>
          </w:p>
          <w:p w:rsidR="00EC7D3E" w:rsidRDefault="00EC7D3E" w:rsidP="006B7A09">
            <w:r>
              <w:t xml:space="preserve">les produits désinfectants </w:t>
            </w:r>
          </w:p>
          <w:p w:rsidR="00EC7D3E" w:rsidRDefault="00EC7D3E" w:rsidP="006B7A09">
            <w:r>
              <w:t xml:space="preserve">mise en œuvre des produits de nettoyage désinfection, spectre d’action dangerosité pour l’homme </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Pertinences des éléments du plan d’hygiène </w:t>
            </w:r>
          </w:p>
          <w:p w:rsidR="00EC7D3E" w:rsidRDefault="00EC7D3E" w:rsidP="00EC7D3E">
            <w:pPr>
              <w:numPr>
                <w:ilvl w:val="0"/>
                <w:numId w:val="28"/>
              </w:numPr>
              <w:spacing w:after="0" w:line="240" w:lineRule="auto"/>
            </w:pPr>
            <w:r>
              <w:t xml:space="preserve">Justesse et pertinence du plan d’hygiène / nettoyage désinfection </w:t>
            </w:r>
          </w:p>
          <w:p w:rsidR="00EC7D3E" w:rsidRDefault="00EC7D3E" w:rsidP="006B7A09"/>
          <w:p w:rsidR="00EC7D3E" w:rsidRPr="00826C4C" w:rsidRDefault="00EC7D3E" w:rsidP="00EC7D3E">
            <w:pPr>
              <w:numPr>
                <w:ilvl w:val="0"/>
                <w:numId w:val="28"/>
              </w:numPr>
              <w:spacing w:after="0" w:line="240" w:lineRule="auto"/>
              <w:rPr>
                <w:caps/>
                <w:sz w:val="20"/>
                <w:szCs w:val="20"/>
              </w:rPr>
            </w:pPr>
            <w:r>
              <w:t>Justesse des techniques de contrôle du nettoyage désinfection</w:t>
            </w:r>
          </w:p>
        </w:tc>
      </w:tr>
      <w:tr w:rsidR="00EC7D3E" w:rsidRPr="00826C4C" w:rsidTr="006B7A09">
        <w:trPr>
          <w:cantSplit/>
          <w:trHeight w:val="329"/>
        </w:trPr>
        <w:tc>
          <w:tcPr>
            <w:tcW w:w="1195" w:type="pct"/>
            <w:tcBorders>
              <w:top w:val="nil"/>
              <w:bottom w:val="nil"/>
              <w:right w:val="nil"/>
            </w:tcBorders>
          </w:tcPr>
          <w:p w:rsidR="00EC7D3E" w:rsidRDefault="00EC7D3E" w:rsidP="006B7A09">
            <w:r>
              <w:lastRenderedPageBreak/>
              <w:t xml:space="preserve">assurer l’organisation et la planification des opérations de nettoyage désinfection </w:t>
            </w:r>
          </w:p>
        </w:tc>
        <w:tc>
          <w:tcPr>
            <w:tcW w:w="2201" w:type="pct"/>
            <w:tcBorders>
              <w:top w:val="nil"/>
              <w:left w:val="nil"/>
              <w:bottom w:val="nil"/>
            </w:tcBorders>
          </w:tcPr>
          <w:p w:rsidR="00EC7D3E" w:rsidRDefault="00EC7D3E" w:rsidP="006B7A09">
            <w:r>
              <w:t xml:space="preserve">protocoles et procédures </w:t>
            </w:r>
          </w:p>
          <w:p w:rsidR="00EC7D3E" w:rsidRDefault="00EC7D3E" w:rsidP="006B7A09">
            <w:r>
              <w:t xml:space="preserve">documents d’organisation </w:t>
            </w:r>
          </w:p>
          <w:p w:rsidR="00EC7D3E" w:rsidRDefault="00EC7D3E" w:rsidP="006B7A09">
            <w:r>
              <w:t xml:space="preserve">fiche d’exécution </w:t>
            </w:r>
          </w:p>
          <w:p w:rsidR="00EC7D3E" w:rsidRDefault="00EC7D3E" w:rsidP="006B7A09">
            <w:r>
              <w:t xml:space="preserve">fiches d’enregistrement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lastRenderedPageBreak/>
              <w:t xml:space="preserve">assurer la mesure de la croissance microbienne à l’aide des techniques rapides de contrôle de l’hygiène </w:t>
            </w:r>
          </w:p>
        </w:tc>
        <w:tc>
          <w:tcPr>
            <w:tcW w:w="2201" w:type="pct"/>
            <w:tcBorders>
              <w:top w:val="nil"/>
              <w:left w:val="nil"/>
              <w:bottom w:val="nil"/>
            </w:tcBorders>
          </w:tcPr>
          <w:p w:rsidR="00EC7D3E" w:rsidRDefault="00EC7D3E" w:rsidP="006B7A09">
            <w:r>
              <w:t>technique DEFT</w:t>
            </w:r>
          </w:p>
          <w:p w:rsidR="00EC7D3E" w:rsidRDefault="00EC7D3E" w:rsidP="006B7A09">
            <w:r>
              <w:t>bioluminescence</w:t>
            </w:r>
          </w:p>
          <w:p w:rsidR="00EC7D3E" w:rsidRDefault="00EC7D3E" w:rsidP="006B7A09">
            <w:r>
              <w:t xml:space="preserve">ATP métrie </w:t>
            </w:r>
          </w:p>
          <w:p w:rsidR="00EC7D3E" w:rsidRDefault="00EC7D3E" w:rsidP="006B7A09">
            <w:r>
              <w:t>impédancémétrie.</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20"/>
        </w:trPr>
        <w:tc>
          <w:tcPr>
            <w:tcW w:w="5000" w:type="pct"/>
            <w:gridSpan w:val="3"/>
            <w:tcBorders>
              <w:top w:val="nil"/>
              <w:bottom w:val="nil"/>
            </w:tcBorders>
          </w:tcPr>
          <w:p w:rsidR="00EC7D3E" w:rsidRPr="0058658F" w:rsidRDefault="00EC7D3E" w:rsidP="006B7A09">
            <w:pPr>
              <w:rPr>
                <w:b/>
                <w:bCs/>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p>
        </w:tc>
        <w:tc>
          <w:tcPr>
            <w:tcW w:w="2201" w:type="pct"/>
            <w:tcBorders>
              <w:top w:val="nil"/>
              <w:left w:val="nil"/>
              <w:bottom w:val="nil"/>
            </w:tcBorders>
          </w:tcPr>
          <w:p w:rsidR="00EC7D3E" w:rsidRPr="00826C4C" w:rsidRDefault="00EC7D3E" w:rsidP="006B7A09">
            <w:pPr>
              <w:spacing w:after="0"/>
              <w:rPr>
                <w:sz w:val="20"/>
                <w:szCs w:val="20"/>
              </w:rPr>
            </w:pPr>
          </w:p>
        </w:tc>
        <w:tc>
          <w:tcPr>
            <w:tcW w:w="1604" w:type="pct"/>
            <w:tcBorders>
              <w:top w:val="nil"/>
              <w:left w:val="nil"/>
              <w:bottom w:val="nil"/>
            </w:tcBorders>
          </w:tcPr>
          <w:p w:rsidR="00EC7D3E" w:rsidRPr="00826C4C" w:rsidRDefault="00EC7D3E" w:rsidP="006B7A09">
            <w:pPr>
              <w:spacing w:after="0"/>
              <w:rPr>
                <w:caps/>
                <w:sz w:val="20"/>
                <w:szCs w:val="20"/>
              </w:rPr>
            </w:pPr>
          </w:p>
        </w:tc>
      </w:tr>
      <w:tr w:rsidR="00EC7D3E" w:rsidRPr="00826C4C" w:rsidTr="006B7A09">
        <w:trPr>
          <w:cantSplit/>
          <w:trHeight w:val="296"/>
        </w:trPr>
        <w:tc>
          <w:tcPr>
            <w:tcW w:w="1195" w:type="pct"/>
            <w:tcBorders>
              <w:top w:val="nil"/>
              <w:bottom w:val="nil"/>
              <w:right w:val="nil"/>
            </w:tcBorders>
          </w:tcPr>
          <w:p w:rsidR="00EC7D3E" w:rsidRPr="00E8724E" w:rsidRDefault="00EC7D3E" w:rsidP="006B7A09"/>
        </w:tc>
        <w:tc>
          <w:tcPr>
            <w:tcW w:w="2201" w:type="pct"/>
            <w:tcBorders>
              <w:top w:val="nil"/>
              <w:left w:val="nil"/>
              <w:bottom w:val="nil"/>
            </w:tcBorders>
          </w:tcPr>
          <w:p w:rsidR="00EC7D3E" w:rsidRPr="00E8724E" w:rsidRDefault="00EC7D3E" w:rsidP="006B7A09"/>
        </w:tc>
        <w:tc>
          <w:tcPr>
            <w:tcW w:w="1604" w:type="pct"/>
            <w:tcBorders>
              <w:top w:val="nil"/>
              <w:left w:val="nil"/>
              <w:bottom w:val="nil"/>
            </w:tcBorders>
          </w:tcPr>
          <w:p w:rsidR="00EC7D3E" w:rsidRPr="000B1908" w:rsidRDefault="00EC7D3E" w:rsidP="006B7A09">
            <w:pPr>
              <w:spacing w:after="0"/>
            </w:pPr>
          </w:p>
        </w:tc>
      </w:tr>
      <w:tr w:rsidR="00EC7D3E" w:rsidRPr="00826C4C" w:rsidTr="006B7A09">
        <w:trPr>
          <w:cantSplit/>
          <w:trHeight w:val="296"/>
        </w:trPr>
        <w:tc>
          <w:tcPr>
            <w:tcW w:w="1195" w:type="pct"/>
            <w:tcBorders>
              <w:top w:val="nil"/>
              <w:bottom w:val="nil"/>
              <w:right w:val="nil"/>
            </w:tcBorders>
          </w:tcPr>
          <w:p w:rsidR="00EC7D3E" w:rsidRPr="00E8724E" w:rsidRDefault="00EC7D3E" w:rsidP="006B7A09"/>
        </w:tc>
        <w:tc>
          <w:tcPr>
            <w:tcW w:w="2201" w:type="pct"/>
            <w:tcBorders>
              <w:top w:val="nil"/>
              <w:left w:val="nil"/>
              <w:bottom w:val="nil"/>
            </w:tcBorders>
          </w:tcPr>
          <w:p w:rsidR="00EC7D3E" w:rsidRPr="00E8724E" w:rsidRDefault="00EC7D3E" w:rsidP="006B7A09"/>
        </w:tc>
        <w:tc>
          <w:tcPr>
            <w:tcW w:w="1604" w:type="pct"/>
            <w:tcBorders>
              <w:top w:val="nil"/>
              <w:left w:val="nil"/>
              <w:bottom w:val="nil"/>
            </w:tcBorders>
          </w:tcPr>
          <w:p w:rsidR="00EC7D3E" w:rsidRPr="000B1908" w:rsidRDefault="00EC7D3E" w:rsidP="006B7A09"/>
        </w:tc>
      </w:tr>
    </w:tbl>
    <w:p w:rsidR="00EC7D3E" w:rsidRDefault="00EC7D3E" w:rsidP="00EC7D3E"/>
    <w:p w:rsidR="00EC7D3E" w:rsidRDefault="00EC7D3E" w:rsidP="00EC7D3E"/>
    <w:p w:rsidR="00EC7D3E" w:rsidRDefault="00EC7D3E" w:rsidP="00EC7D3E">
      <w:pPr>
        <w:rPr>
          <w:rFonts w:ascii="Garamond" w:hAnsi="Garamond" w:cs="Garamond"/>
          <w:sz w:val="23"/>
          <w:szCs w:val="23"/>
        </w:rPr>
        <w:sectPr w:rsidR="00EC7D3E" w:rsidSect="007A344D">
          <w:pgSz w:w="16840" w:h="11907" w:orient="landscape" w:code="9"/>
          <w:pgMar w:top="1134" w:right="1134" w:bottom="1134" w:left="1134" w:header="720" w:footer="720" w:gutter="0"/>
          <w:pgNumType w:start="126"/>
          <w:cols w:space="720"/>
        </w:sectPr>
      </w:pPr>
    </w:p>
    <w:p w:rsidR="00EC7D3E" w:rsidRPr="00885B43" w:rsidRDefault="00EC7D3E" w:rsidP="00EC7D3E">
      <w:pPr>
        <w:rPr>
          <w:smallCaps/>
        </w:rPr>
      </w:pPr>
      <w:r w:rsidRPr="00885B43">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4"/>
        <w:gridCol w:w="786"/>
        <w:gridCol w:w="785"/>
      </w:tblGrid>
      <w:tr w:rsidR="00EC7D3E" w:rsidRPr="006607ED" w:rsidTr="006B7A09">
        <w:tc>
          <w:tcPr>
            <w:tcW w:w="392" w:type="dxa"/>
            <w:vMerge w:val="restart"/>
            <w:tcBorders>
              <w:top w:val="nil"/>
              <w:left w:val="nil"/>
              <w:right w:val="nil"/>
            </w:tcBorders>
          </w:tcPr>
          <w:p w:rsidR="00EC7D3E" w:rsidRPr="006607ED" w:rsidRDefault="00EC7D3E" w:rsidP="006B7A09"/>
        </w:tc>
        <w:tc>
          <w:tcPr>
            <w:tcW w:w="4678" w:type="dxa"/>
            <w:vMerge w:val="restart"/>
            <w:tcBorders>
              <w:top w:val="nil"/>
              <w:left w:val="nil"/>
              <w:right w:val="single" w:sz="4" w:space="0" w:color="auto"/>
            </w:tcBorders>
          </w:tcPr>
          <w:p w:rsidR="00EC7D3E" w:rsidRPr="006607ED" w:rsidRDefault="00EC7D3E" w:rsidP="006B7A09"/>
        </w:tc>
        <w:tc>
          <w:tcPr>
            <w:tcW w:w="1569" w:type="dxa"/>
            <w:gridSpan w:val="2"/>
            <w:tcBorders>
              <w:left w:val="single" w:sz="4" w:space="0" w:color="auto"/>
            </w:tcBorders>
          </w:tcPr>
          <w:p w:rsidR="00EC7D3E" w:rsidRPr="006607ED" w:rsidRDefault="00EC7D3E" w:rsidP="006B7A09">
            <w:pPr>
              <w:jc w:val="center"/>
            </w:pPr>
            <w:r w:rsidRPr="006607ED">
              <w:t>Année 1</w:t>
            </w:r>
          </w:p>
        </w:tc>
        <w:tc>
          <w:tcPr>
            <w:tcW w:w="1569" w:type="dxa"/>
            <w:gridSpan w:val="2"/>
            <w:tcBorders>
              <w:right w:val="single" w:sz="4" w:space="0" w:color="auto"/>
            </w:tcBorders>
          </w:tcPr>
          <w:p w:rsidR="00EC7D3E" w:rsidRPr="006607ED" w:rsidRDefault="00EC7D3E" w:rsidP="006B7A09">
            <w:pPr>
              <w:jc w:val="center"/>
            </w:pPr>
            <w:r w:rsidRPr="006607ED">
              <w:t>Année 2</w:t>
            </w:r>
          </w:p>
        </w:tc>
        <w:tc>
          <w:tcPr>
            <w:tcW w:w="1571" w:type="dxa"/>
            <w:gridSpan w:val="2"/>
            <w:tcBorders>
              <w:top w:val="nil"/>
              <w:left w:val="single" w:sz="4" w:space="0" w:color="auto"/>
              <w:bottom w:val="nil"/>
              <w:right w:val="nil"/>
            </w:tcBorders>
          </w:tcPr>
          <w:p w:rsidR="00EC7D3E" w:rsidRPr="006607ED" w:rsidRDefault="00EC7D3E" w:rsidP="006B7A09">
            <w:r w:rsidRPr="006607ED">
              <w:t xml:space="preserve"> </w:t>
            </w:r>
          </w:p>
        </w:tc>
      </w:tr>
      <w:tr w:rsidR="00EC7D3E" w:rsidRPr="006607ED" w:rsidTr="006B7A09">
        <w:tc>
          <w:tcPr>
            <w:tcW w:w="392" w:type="dxa"/>
            <w:vMerge/>
            <w:tcBorders>
              <w:left w:val="nil"/>
              <w:right w:val="nil"/>
            </w:tcBorders>
          </w:tcPr>
          <w:p w:rsidR="00EC7D3E" w:rsidRPr="006607ED" w:rsidRDefault="00EC7D3E" w:rsidP="006B7A09"/>
        </w:tc>
        <w:tc>
          <w:tcPr>
            <w:tcW w:w="4678" w:type="dxa"/>
            <w:vMerge/>
            <w:tcBorders>
              <w:left w:val="nil"/>
              <w:right w:val="single" w:sz="4" w:space="0" w:color="auto"/>
            </w:tcBorders>
          </w:tcPr>
          <w:p w:rsidR="00EC7D3E" w:rsidRPr="006607ED" w:rsidRDefault="00EC7D3E" w:rsidP="006B7A09"/>
        </w:tc>
        <w:tc>
          <w:tcPr>
            <w:tcW w:w="784" w:type="dxa"/>
            <w:tcBorders>
              <w:left w:val="single" w:sz="4" w:space="0" w:color="auto"/>
            </w:tcBorders>
          </w:tcPr>
          <w:p w:rsidR="00EC7D3E" w:rsidRPr="006607ED" w:rsidRDefault="00EC7D3E" w:rsidP="006B7A09">
            <w:pPr>
              <w:jc w:val="center"/>
              <w:rPr>
                <w:sz w:val="20"/>
                <w:szCs w:val="20"/>
              </w:rPr>
            </w:pPr>
            <w:r w:rsidRPr="006607ED">
              <w:rPr>
                <w:sz w:val="20"/>
                <w:szCs w:val="20"/>
              </w:rPr>
              <w:t>Cours/ TD</w:t>
            </w:r>
          </w:p>
        </w:tc>
        <w:tc>
          <w:tcPr>
            <w:tcW w:w="785" w:type="dxa"/>
          </w:tcPr>
          <w:p w:rsidR="00EC7D3E" w:rsidRPr="006607ED" w:rsidRDefault="00EC7D3E" w:rsidP="006B7A09">
            <w:pPr>
              <w:jc w:val="center"/>
              <w:rPr>
                <w:sz w:val="20"/>
                <w:szCs w:val="20"/>
              </w:rPr>
            </w:pPr>
            <w:r w:rsidRPr="006607ED">
              <w:rPr>
                <w:sz w:val="20"/>
                <w:szCs w:val="20"/>
              </w:rPr>
              <w:t>TP</w:t>
            </w:r>
          </w:p>
        </w:tc>
        <w:tc>
          <w:tcPr>
            <w:tcW w:w="785" w:type="dxa"/>
          </w:tcPr>
          <w:p w:rsidR="00EC7D3E" w:rsidRPr="006607ED" w:rsidRDefault="00EC7D3E" w:rsidP="006B7A09">
            <w:pPr>
              <w:jc w:val="center"/>
              <w:rPr>
                <w:sz w:val="20"/>
                <w:szCs w:val="20"/>
              </w:rPr>
            </w:pPr>
            <w:r w:rsidRPr="006607ED">
              <w:rPr>
                <w:sz w:val="20"/>
                <w:szCs w:val="20"/>
              </w:rPr>
              <w:t>Cours/ TD</w:t>
            </w:r>
          </w:p>
        </w:tc>
        <w:tc>
          <w:tcPr>
            <w:tcW w:w="784" w:type="dxa"/>
            <w:tcBorders>
              <w:right w:val="single" w:sz="4" w:space="0" w:color="auto"/>
            </w:tcBorders>
          </w:tcPr>
          <w:p w:rsidR="00EC7D3E" w:rsidRPr="006607ED" w:rsidRDefault="00EC7D3E" w:rsidP="006B7A09">
            <w:pPr>
              <w:jc w:val="center"/>
              <w:rPr>
                <w:sz w:val="20"/>
                <w:szCs w:val="20"/>
              </w:rPr>
            </w:pPr>
            <w:r w:rsidRPr="006607ED">
              <w:rPr>
                <w:sz w:val="20"/>
                <w:szCs w:val="20"/>
              </w:rPr>
              <w:t>TP</w:t>
            </w:r>
          </w:p>
        </w:tc>
        <w:tc>
          <w:tcPr>
            <w:tcW w:w="786" w:type="dxa"/>
            <w:tcBorders>
              <w:top w:val="nil"/>
              <w:left w:val="single" w:sz="4" w:space="0" w:color="auto"/>
              <w:bottom w:val="nil"/>
              <w:right w:val="nil"/>
            </w:tcBorders>
          </w:tcPr>
          <w:p w:rsidR="00EC7D3E" w:rsidRPr="006607ED" w:rsidRDefault="00EC7D3E" w:rsidP="006B7A09">
            <w:pPr>
              <w:jc w:val="center"/>
              <w:rPr>
                <w:sz w:val="20"/>
                <w:szCs w:val="20"/>
              </w:rPr>
            </w:pPr>
          </w:p>
        </w:tc>
        <w:tc>
          <w:tcPr>
            <w:tcW w:w="785" w:type="dxa"/>
            <w:tcBorders>
              <w:top w:val="nil"/>
              <w:left w:val="nil"/>
              <w:bottom w:val="nil"/>
              <w:right w:val="nil"/>
            </w:tcBorders>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A</w:t>
            </w:r>
          </w:p>
        </w:tc>
        <w:tc>
          <w:tcPr>
            <w:tcW w:w="4678" w:type="dxa"/>
          </w:tcPr>
          <w:p w:rsidR="00EC7D3E" w:rsidRPr="00C6096B" w:rsidRDefault="00EC7D3E" w:rsidP="006B7A09">
            <w:pPr>
              <w:rPr>
                <w:b/>
                <w:bCs/>
              </w:rPr>
            </w:pPr>
            <w:r w:rsidRPr="00C6096B">
              <w:rPr>
                <w:b/>
                <w:bCs/>
              </w:rPr>
              <w:t xml:space="preserve">Décrire et expliquer les caractéristiques générales du monde microbien </w:t>
            </w:r>
          </w:p>
        </w:tc>
        <w:tc>
          <w:tcPr>
            <w:tcW w:w="784" w:type="dxa"/>
            <w:vMerge w:val="restart"/>
            <w:vAlign w:val="center"/>
          </w:tcPr>
          <w:p w:rsidR="00EC7D3E" w:rsidRDefault="00EC7D3E" w:rsidP="006B7A09">
            <w:pPr>
              <w:rPr>
                <w:sz w:val="20"/>
                <w:szCs w:val="20"/>
              </w:rPr>
            </w:pPr>
            <w:r>
              <w:rPr>
                <w:sz w:val="20"/>
                <w:szCs w:val="20"/>
              </w:rPr>
              <w:t xml:space="preserve"> 10</w:t>
            </w:r>
          </w:p>
          <w:p w:rsidR="00EC7D3E" w:rsidRPr="00C6096B" w:rsidRDefault="00EC7D3E" w:rsidP="006B7A09">
            <w:pPr>
              <w:jc w:val="center"/>
              <w:rPr>
                <w:sz w:val="20"/>
                <w:szCs w:val="20"/>
              </w:rPr>
            </w:pPr>
          </w:p>
        </w:tc>
        <w:tc>
          <w:tcPr>
            <w:tcW w:w="785" w:type="dxa"/>
            <w:vMerge w:val="restart"/>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4" w:type="dxa"/>
            <w:tcBorders>
              <w:right w:val="single" w:sz="4" w:space="0" w:color="auto"/>
            </w:tcBorders>
            <w:vAlign w:val="center"/>
          </w:tcPr>
          <w:p w:rsidR="00EC7D3E" w:rsidRPr="006607ED" w:rsidRDefault="00EC7D3E" w:rsidP="006B7A09">
            <w:pPr>
              <w:jc w:val="center"/>
              <w:rPr>
                <w:sz w:val="20"/>
                <w:szCs w:val="20"/>
              </w:rPr>
            </w:pPr>
          </w:p>
        </w:tc>
        <w:tc>
          <w:tcPr>
            <w:tcW w:w="786" w:type="dxa"/>
            <w:tcBorders>
              <w:top w:val="nil"/>
              <w:left w:val="single" w:sz="4" w:space="0" w:color="auto"/>
              <w:bottom w:val="nil"/>
              <w:right w:val="nil"/>
            </w:tcBorders>
            <w:vAlign w:val="center"/>
          </w:tcPr>
          <w:p w:rsidR="00EC7D3E" w:rsidRPr="006607ED" w:rsidRDefault="00EC7D3E" w:rsidP="006B7A09">
            <w:pPr>
              <w:jc w:val="center"/>
              <w:rPr>
                <w:sz w:val="20"/>
                <w:szCs w:val="20"/>
              </w:rPr>
            </w:pPr>
          </w:p>
        </w:tc>
        <w:tc>
          <w:tcPr>
            <w:tcW w:w="785" w:type="dxa"/>
            <w:tcBorders>
              <w:top w:val="nil"/>
              <w:left w:val="nil"/>
              <w:bottom w:val="nil"/>
              <w:right w:val="nil"/>
            </w:tcBorders>
            <w:vAlign w:val="center"/>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B</w:t>
            </w:r>
          </w:p>
        </w:tc>
        <w:tc>
          <w:tcPr>
            <w:tcW w:w="4678" w:type="dxa"/>
          </w:tcPr>
          <w:p w:rsidR="00EC7D3E" w:rsidRPr="00C6096B" w:rsidRDefault="00EC7D3E" w:rsidP="006B7A09">
            <w:pPr>
              <w:rPr>
                <w:b/>
                <w:bCs/>
              </w:rPr>
            </w:pPr>
            <w:r w:rsidRPr="00C6096B">
              <w:rPr>
                <w:b/>
                <w:bCs/>
              </w:rPr>
              <w:t xml:space="preserve">Expliquer le mode de croissance et la relation des microorganismes avec l’environnement </w:t>
            </w:r>
          </w:p>
        </w:tc>
        <w:tc>
          <w:tcPr>
            <w:tcW w:w="784" w:type="dxa"/>
            <w:vMerge/>
            <w:vAlign w:val="center"/>
          </w:tcPr>
          <w:p w:rsidR="00EC7D3E" w:rsidRPr="006607ED" w:rsidRDefault="00EC7D3E" w:rsidP="006B7A09">
            <w:pPr>
              <w:jc w:val="center"/>
              <w:rPr>
                <w:sz w:val="20"/>
                <w:szCs w:val="20"/>
              </w:rPr>
            </w:pPr>
          </w:p>
        </w:tc>
        <w:tc>
          <w:tcPr>
            <w:tcW w:w="785"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4" w:type="dxa"/>
            <w:tcBorders>
              <w:right w:val="single" w:sz="4" w:space="0" w:color="auto"/>
            </w:tcBorders>
            <w:vAlign w:val="center"/>
          </w:tcPr>
          <w:p w:rsidR="00EC7D3E" w:rsidRPr="006607ED" w:rsidRDefault="00EC7D3E" w:rsidP="006B7A09">
            <w:pPr>
              <w:jc w:val="center"/>
              <w:rPr>
                <w:sz w:val="20"/>
                <w:szCs w:val="20"/>
              </w:rPr>
            </w:pPr>
          </w:p>
        </w:tc>
        <w:tc>
          <w:tcPr>
            <w:tcW w:w="786" w:type="dxa"/>
            <w:tcBorders>
              <w:top w:val="nil"/>
              <w:left w:val="single" w:sz="4" w:space="0" w:color="auto"/>
              <w:bottom w:val="nil"/>
              <w:right w:val="nil"/>
            </w:tcBorders>
            <w:vAlign w:val="center"/>
          </w:tcPr>
          <w:p w:rsidR="00EC7D3E" w:rsidRPr="006607ED" w:rsidRDefault="00EC7D3E" w:rsidP="006B7A09">
            <w:pPr>
              <w:jc w:val="center"/>
              <w:rPr>
                <w:sz w:val="20"/>
                <w:szCs w:val="20"/>
              </w:rPr>
            </w:pPr>
          </w:p>
        </w:tc>
        <w:tc>
          <w:tcPr>
            <w:tcW w:w="785" w:type="dxa"/>
            <w:tcBorders>
              <w:top w:val="nil"/>
              <w:left w:val="nil"/>
              <w:bottom w:val="nil"/>
              <w:right w:val="nil"/>
            </w:tcBorders>
            <w:vAlign w:val="center"/>
          </w:tcPr>
          <w:p w:rsidR="00EC7D3E" w:rsidRPr="006607ED" w:rsidRDefault="00EC7D3E" w:rsidP="006B7A09">
            <w:pPr>
              <w:jc w:val="center"/>
              <w:rPr>
                <w:sz w:val="20"/>
                <w:szCs w:val="20"/>
              </w:rPr>
            </w:pPr>
          </w:p>
        </w:tc>
      </w:tr>
      <w:tr w:rsidR="00EC7D3E" w:rsidRPr="00E0538F" w:rsidTr="006B7A09">
        <w:tc>
          <w:tcPr>
            <w:tcW w:w="392" w:type="dxa"/>
          </w:tcPr>
          <w:p w:rsidR="00EC7D3E" w:rsidRPr="00E0538F" w:rsidRDefault="00EC7D3E" w:rsidP="006B7A09">
            <w:r w:rsidRPr="00E0538F">
              <w:t>C</w:t>
            </w:r>
          </w:p>
        </w:tc>
        <w:tc>
          <w:tcPr>
            <w:tcW w:w="4678" w:type="dxa"/>
          </w:tcPr>
          <w:p w:rsidR="00EC7D3E" w:rsidRPr="00E0538F" w:rsidRDefault="00EC7D3E" w:rsidP="006B7A09">
            <w:pPr>
              <w:rPr>
                <w:b/>
                <w:bCs/>
              </w:rPr>
            </w:pPr>
            <w:r w:rsidRPr="00E0538F">
              <w:rPr>
                <w:b/>
                <w:bCs/>
              </w:rPr>
              <w:t>Définir et expliquer les principes de maitrise de la croissance microbienne</w:t>
            </w:r>
          </w:p>
        </w:tc>
        <w:tc>
          <w:tcPr>
            <w:tcW w:w="784" w:type="dxa"/>
            <w:vMerge/>
            <w:vAlign w:val="center"/>
          </w:tcPr>
          <w:p w:rsidR="00EC7D3E" w:rsidRPr="00E0538F" w:rsidRDefault="00EC7D3E" w:rsidP="006B7A09">
            <w:pPr>
              <w:jc w:val="center"/>
              <w:rPr>
                <w:sz w:val="20"/>
                <w:szCs w:val="20"/>
              </w:rPr>
            </w:pPr>
          </w:p>
        </w:tc>
        <w:tc>
          <w:tcPr>
            <w:tcW w:w="785" w:type="dxa"/>
            <w:vMerge/>
            <w:vAlign w:val="center"/>
          </w:tcPr>
          <w:p w:rsidR="00EC7D3E" w:rsidRPr="00E0538F" w:rsidRDefault="00EC7D3E" w:rsidP="006B7A09">
            <w:pPr>
              <w:jc w:val="center"/>
              <w:rPr>
                <w:sz w:val="20"/>
                <w:szCs w:val="20"/>
              </w:rPr>
            </w:pPr>
          </w:p>
        </w:tc>
        <w:tc>
          <w:tcPr>
            <w:tcW w:w="785" w:type="dxa"/>
            <w:vAlign w:val="center"/>
          </w:tcPr>
          <w:p w:rsidR="00EC7D3E" w:rsidRPr="00E0538F" w:rsidRDefault="00EC7D3E" w:rsidP="006B7A09">
            <w:pPr>
              <w:jc w:val="center"/>
              <w:rPr>
                <w:sz w:val="20"/>
                <w:szCs w:val="20"/>
              </w:rPr>
            </w:pPr>
          </w:p>
        </w:tc>
        <w:tc>
          <w:tcPr>
            <w:tcW w:w="784" w:type="dxa"/>
            <w:tcBorders>
              <w:right w:val="single" w:sz="4" w:space="0" w:color="auto"/>
            </w:tcBorders>
            <w:vAlign w:val="center"/>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vAlign w:val="center"/>
          </w:tcPr>
          <w:p w:rsidR="00EC7D3E" w:rsidRPr="00E0538F" w:rsidRDefault="00EC7D3E" w:rsidP="006B7A09">
            <w:pPr>
              <w:jc w:val="center"/>
              <w:rPr>
                <w:sz w:val="20"/>
                <w:szCs w:val="20"/>
              </w:rPr>
            </w:pPr>
          </w:p>
        </w:tc>
        <w:tc>
          <w:tcPr>
            <w:tcW w:w="785" w:type="dxa"/>
            <w:tcBorders>
              <w:top w:val="nil"/>
              <w:left w:val="nil"/>
              <w:bottom w:val="nil"/>
              <w:right w:val="nil"/>
            </w:tcBorders>
            <w:vAlign w:val="center"/>
          </w:tcPr>
          <w:p w:rsidR="00EC7D3E" w:rsidRPr="00E0538F" w:rsidRDefault="00EC7D3E" w:rsidP="006B7A09">
            <w:pPr>
              <w:jc w:val="center"/>
              <w:rPr>
                <w:sz w:val="20"/>
                <w:szCs w:val="20"/>
              </w:rPr>
            </w:pPr>
          </w:p>
        </w:tc>
      </w:tr>
      <w:tr w:rsidR="00EC7D3E" w:rsidRPr="00E0538F" w:rsidTr="006B7A09">
        <w:tc>
          <w:tcPr>
            <w:tcW w:w="392" w:type="dxa"/>
          </w:tcPr>
          <w:p w:rsidR="00EC7D3E" w:rsidRPr="00E0538F" w:rsidRDefault="00EC7D3E" w:rsidP="006B7A09">
            <w:r w:rsidRPr="00E0538F">
              <w:t>D</w:t>
            </w:r>
          </w:p>
        </w:tc>
        <w:tc>
          <w:tcPr>
            <w:tcW w:w="4678" w:type="dxa"/>
          </w:tcPr>
          <w:p w:rsidR="00EC7D3E" w:rsidRPr="00E0538F" w:rsidRDefault="00EC7D3E" w:rsidP="006B7A09">
            <w:pPr>
              <w:rPr>
                <w:b/>
                <w:bCs/>
              </w:rPr>
            </w:pPr>
            <w:r w:rsidRPr="00E0538F">
              <w:rPr>
                <w:b/>
                <w:bCs/>
              </w:rPr>
              <w:t xml:space="preserve"> Caractériser et évaluer les microorganismes présents sur les aliments et dans l’environnement de production </w:t>
            </w:r>
          </w:p>
        </w:tc>
        <w:tc>
          <w:tcPr>
            <w:tcW w:w="784" w:type="dxa"/>
            <w:vAlign w:val="center"/>
          </w:tcPr>
          <w:p w:rsidR="00EC7D3E" w:rsidRPr="00E0538F" w:rsidRDefault="00EC7D3E" w:rsidP="006B7A09">
            <w:pPr>
              <w:jc w:val="center"/>
              <w:rPr>
                <w:sz w:val="20"/>
                <w:szCs w:val="20"/>
              </w:rPr>
            </w:pPr>
            <w:r>
              <w:rPr>
                <w:sz w:val="20"/>
                <w:szCs w:val="20"/>
              </w:rPr>
              <w:t>20</w:t>
            </w:r>
          </w:p>
        </w:tc>
        <w:tc>
          <w:tcPr>
            <w:tcW w:w="785" w:type="dxa"/>
            <w:vAlign w:val="center"/>
          </w:tcPr>
          <w:p w:rsidR="00EC7D3E" w:rsidRPr="00E0538F" w:rsidRDefault="00EC7D3E" w:rsidP="006B7A09">
            <w:pPr>
              <w:jc w:val="center"/>
              <w:rPr>
                <w:sz w:val="20"/>
                <w:szCs w:val="20"/>
              </w:rPr>
            </w:pPr>
          </w:p>
        </w:tc>
        <w:tc>
          <w:tcPr>
            <w:tcW w:w="785" w:type="dxa"/>
            <w:vMerge w:val="restart"/>
            <w:vAlign w:val="center"/>
          </w:tcPr>
          <w:p w:rsidR="00EC7D3E" w:rsidRPr="00E0538F" w:rsidRDefault="00EC7D3E" w:rsidP="006B7A09">
            <w:pPr>
              <w:jc w:val="center"/>
              <w:rPr>
                <w:sz w:val="20"/>
                <w:szCs w:val="20"/>
              </w:rPr>
            </w:pPr>
            <w:r>
              <w:rPr>
                <w:sz w:val="20"/>
                <w:szCs w:val="20"/>
              </w:rPr>
              <w:t>30</w:t>
            </w:r>
          </w:p>
        </w:tc>
        <w:tc>
          <w:tcPr>
            <w:tcW w:w="784" w:type="dxa"/>
            <w:vMerge w:val="restart"/>
            <w:tcBorders>
              <w:right w:val="single" w:sz="4" w:space="0" w:color="auto"/>
            </w:tcBorders>
            <w:vAlign w:val="center"/>
          </w:tcPr>
          <w:p w:rsidR="00EC7D3E" w:rsidRPr="00E0538F" w:rsidRDefault="00EC7D3E" w:rsidP="006B7A09">
            <w:pPr>
              <w:jc w:val="center"/>
              <w:rPr>
                <w:sz w:val="20"/>
                <w:szCs w:val="20"/>
              </w:rPr>
            </w:pPr>
            <w:r>
              <w:rPr>
                <w:sz w:val="20"/>
                <w:szCs w:val="20"/>
              </w:rPr>
              <w:t>20</w:t>
            </w:r>
          </w:p>
        </w:tc>
        <w:tc>
          <w:tcPr>
            <w:tcW w:w="786" w:type="dxa"/>
            <w:tcBorders>
              <w:top w:val="nil"/>
              <w:left w:val="single" w:sz="4" w:space="0" w:color="auto"/>
              <w:bottom w:val="nil"/>
              <w:right w:val="nil"/>
            </w:tcBorders>
            <w:vAlign w:val="center"/>
          </w:tcPr>
          <w:p w:rsidR="00EC7D3E" w:rsidRPr="00E0538F" w:rsidRDefault="00EC7D3E" w:rsidP="006B7A09">
            <w:pPr>
              <w:jc w:val="center"/>
              <w:rPr>
                <w:sz w:val="20"/>
                <w:szCs w:val="20"/>
              </w:rPr>
            </w:pPr>
          </w:p>
        </w:tc>
        <w:tc>
          <w:tcPr>
            <w:tcW w:w="785" w:type="dxa"/>
            <w:tcBorders>
              <w:top w:val="nil"/>
              <w:left w:val="nil"/>
              <w:bottom w:val="nil"/>
              <w:right w:val="nil"/>
            </w:tcBorders>
            <w:vAlign w:val="center"/>
          </w:tcPr>
          <w:p w:rsidR="00EC7D3E" w:rsidRPr="00E0538F" w:rsidRDefault="00EC7D3E" w:rsidP="006B7A09">
            <w:pPr>
              <w:jc w:val="center"/>
              <w:rPr>
                <w:sz w:val="20"/>
                <w:szCs w:val="20"/>
              </w:rPr>
            </w:pPr>
          </w:p>
        </w:tc>
      </w:tr>
      <w:tr w:rsidR="00EC7D3E" w:rsidRPr="00E0538F" w:rsidTr="006B7A09">
        <w:tc>
          <w:tcPr>
            <w:tcW w:w="392" w:type="dxa"/>
          </w:tcPr>
          <w:p w:rsidR="00EC7D3E" w:rsidRPr="00E0538F" w:rsidRDefault="00EC7D3E" w:rsidP="006B7A09">
            <w:r w:rsidRPr="00E0538F">
              <w:t>E</w:t>
            </w:r>
          </w:p>
        </w:tc>
        <w:tc>
          <w:tcPr>
            <w:tcW w:w="4678" w:type="dxa"/>
          </w:tcPr>
          <w:p w:rsidR="00EC7D3E" w:rsidRPr="00E0538F" w:rsidRDefault="00EC7D3E" w:rsidP="006B7A09">
            <w:pPr>
              <w:rPr>
                <w:b/>
                <w:bCs/>
              </w:rPr>
            </w:pPr>
            <w:r w:rsidRPr="00E0538F">
              <w:rPr>
                <w:b/>
                <w:bCs/>
              </w:rPr>
              <w:t xml:space="preserve">Maîtriser les techniques de contrôles des eaux usées des unités agroalimentaires </w:t>
            </w:r>
          </w:p>
        </w:tc>
        <w:tc>
          <w:tcPr>
            <w:tcW w:w="784" w:type="dxa"/>
            <w:vAlign w:val="center"/>
          </w:tcPr>
          <w:p w:rsidR="00EC7D3E" w:rsidRPr="00E0538F" w:rsidRDefault="00EC7D3E" w:rsidP="006B7A09">
            <w:pPr>
              <w:jc w:val="center"/>
              <w:rPr>
                <w:sz w:val="20"/>
                <w:szCs w:val="20"/>
              </w:rPr>
            </w:pPr>
            <w:r>
              <w:rPr>
                <w:sz w:val="20"/>
                <w:szCs w:val="20"/>
              </w:rPr>
              <w:t>10</w:t>
            </w:r>
          </w:p>
        </w:tc>
        <w:tc>
          <w:tcPr>
            <w:tcW w:w="785" w:type="dxa"/>
            <w:vAlign w:val="center"/>
          </w:tcPr>
          <w:p w:rsidR="00EC7D3E" w:rsidRPr="00E0538F" w:rsidRDefault="00EC7D3E" w:rsidP="006B7A09">
            <w:pPr>
              <w:jc w:val="center"/>
              <w:rPr>
                <w:sz w:val="20"/>
                <w:szCs w:val="20"/>
              </w:rPr>
            </w:pPr>
          </w:p>
        </w:tc>
        <w:tc>
          <w:tcPr>
            <w:tcW w:w="785" w:type="dxa"/>
            <w:vMerge/>
            <w:vAlign w:val="center"/>
          </w:tcPr>
          <w:p w:rsidR="00EC7D3E" w:rsidRPr="00E0538F" w:rsidRDefault="00EC7D3E" w:rsidP="006B7A09">
            <w:pPr>
              <w:jc w:val="center"/>
              <w:rPr>
                <w:sz w:val="20"/>
                <w:szCs w:val="20"/>
              </w:rPr>
            </w:pPr>
          </w:p>
        </w:tc>
        <w:tc>
          <w:tcPr>
            <w:tcW w:w="784" w:type="dxa"/>
            <w:vMerge/>
            <w:tcBorders>
              <w:right w:val="single" w:sz="4" w:space="0" w:color="auto"/>
            </w:tcBorders>
            <w:vAlign w:val="center"/>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vAlign w:val="center"/>
          </w:tcPr>
          <w:p w:rsidR="00EC7D3E" w:rsidRPr="00E0538F" w:rsidRDefault="00EC7D3E" w:rsidP="006B7A09">
            <w:pPr>
              <w:jc w:val="center"/>
              <w:rPr>
                <w:sz w:val="20"/>
                <w:szCs w:val="20"/>
              </w:rPr>
            </w:pPr>
          </w:p>
        </w:tc>
        <w:tc>
          <w:tcPr>
            <w:tcW w:w="785" w:type="dxa"/>
            <w:tcBorders>
              <w:top w:val="nil"/>
              <w:left w:val="nil"/>
              <w:bottom w:val="nil"/>
              <w:right w:val="nil"/>
            </w:tcBorders>
            <w:vAlign w:val="center"/>
          </w:tcPr>
          <w:p w:rsidR="00EC7D3E" w:rsidRPr="00E0538F" w:rsidRDefault="00EC7D3E" w:rsidP="006B7A09">
            <w:pPr>
              <w:jc w:val="center"/>
              <w:rPr>
                <w:sz w:val="20"/>
                <w:szCs w:val="20"/>
              </w:rPr>
            </w:pPr>
          </w:p>
        </w:tc>
      </w:tr>
      <w:tr w:rsidR="00EC7D3E" w:rsidRPr="00E0538F" w:rsidTr="006B7A09">
        <w:tc>
          <w:tcPr>
            <w:tcW w:w="392" w:type="dxa"/>
          </w:tcPr>
          <w:p w:rsidR="00EC7D3E" w:rsidRPr="00E0538F" w:rsidRDefault="00EC7D3E" w:rsidP="006B7A09">
            <w:r w:rsidRPr="00E0538F">
              <w:t>F</w:t>
            </w:r>
          </w:p>
        </w:tc>
        <w:tc>
          <w:tcPr>
            <w:tcW w:w="4678" w:type="dxa"/>
          </w:tcPr>
          <w:p w:rsidR="00EC7D3E" w:rsidRPr="00E0538F" w:rsidRDefault="00EC7D3E" w:rsidP="006B7A09">
            <w:pPr>
              <w:rPr>
                <w:b/>
                <w:bCs/>
              </w:rPr>
            </w:pPr>
            <w:r w:rsidRPr="00E0538F">
              <w:rPr>
                <w:b/>
                <w:bCs/>
              </w:rPr>
              <w:t xml:space="preserve">Maitriser les plans d’hygiène des unités de transformation agro alimentaires </w:t>
            </w:r>
          </w:p>
        </w:tc>
        <w:tc>
          <w:tcPr>
            <w:tcW w:w="784" w:type="dxa"/>
            <w:vAlign w:val="center"/>
          </w:tcPr>
          <w:p w:rsidR="00EC7D3E" w:rsidRPr="00E0538F" w:rsidRDefault="00EC7D3E" w:rsidP="006B7A09">
            <w:pPr>
              <w:jc w:val="center"/>
              <w:rPr>
                <w:sz w:val="20"/>
                <w:szCs w:val="20"/>
              </w:rPr>
            </w:pPr>
            <w:r>
              <w:rPr>
                <w:sz w:val="20"/>
                <w:szCs w:val="20"/>
              </w:rPr>
              <w:t>20</w:t>
            </w:r>
          </w:p>
        </w:tc>
        <w:tc>
          <w:tcPr>
            <w:tcW w:w="785" w:type="dxa"/>
            <w:vAlign w:val="center"/>
          </w:tcPr>
          <w:p w:rsidR="00EC7D3E" w:rsidRPr="00E0538F" w:rsidRDefault="00EC7D3E" w:rsidP="006B7A09">
            <w:pPr>
              <w:jc w:val="center"/>
              <w:rPr>
                <w:sz w:val="20"/>
                <w:szCs w:val="20"/>
              </w:rPr>
            </w:pPr>
          </w:p>
        </w:tc>
        <w:tc>
          <w:tcPr>
            <w:tcW w:w="785" w:type="dxa"/>
            <w:vAlign w:val="center"/>
          </w:tcPr>
          <w:p w:rsidR="00EC7D3E" w:rsidRPr="00E0538F" w:rsidRDefault="00EC7D3E" w:rsidP="006B7A09">
            <w:pPr>
              <w:jc w:val="center"/>
              <w:rPr>
                <w:sz w:val="20"/>
                <w:szCs w:val="20"/>
              </w:rPr>
            </w:pPr>
            <w:r>
              <w:rPr>
                <w:sz w:val="20"/>
                <w:szCs w:val="20"/>
              </w:rPr>
              <w:t>30</w:t>
            </w:r>
          </w:p>
        </w:tc>
        <w:tc>
          <w:tcPr>
            <w:tcW w:w="784" w:type="dxa"/>
            <w:tcBorders>
              <w:right w:val="single" w:sz="4" w:space="0" w:color="auto"/>
            </w:tcBorders>
            <w:vAlign w:val="center"/>
          </w:tcPr>
          <w:p w:rsidR="00EC7D3E" w:rsidRPr="00E0538F" w:rsidRDefault="00EC7D3E" w:rsidP="006B7A09">
            <w:pPr>
              <w:jc w:val="center"/>
              <w:rPr>
                <w:sz w:val="20"/>
                <w:szCs w:val="20"/>
              </w:rPr>
            </w:pPr>
            <w:r>
              <w:rPr>
                <w:sz w:val="20"/>
                <w:szCs w:val="20"/>
              </w:rPr>
              <w:t>10</w:t>
            </w:r>
          </w:p>
        </w:tc>
        <w:tc>
          <w:tcPr>
            <w:tcW w:w="786" w:type="dxa"/>
            <w:tcBorders>
              <w:top w:val="nil"/>
              <w:left w:val="single" w:sz="4" w:space="0" w:color="auto"/>
              <w:bottom w:val="nil"/>
              <w:right w:val="nil"/>
            </w:tcBorders>
            <w:vAlign w:val="center"/>
          </w:tcPr>
          <w:p w:rsidR="00EC7D3E" w:rsidRPr="00E0538F" w:rsidRDefault="00EC7D3E" w:rsidP="006B7A09">
            <w:pPr>
              <w:jc w:val="center"/>
              <w:rPr>
                <w:sz w:val="20"/>
                <w:szCs w:val="20"/>
              </w:rPr>
            </w:pPr>
          </w:p>
        </w:tc>
        <w:tc>
          <w:tcPr>
            <w:tcW w:w="785" w:type="dxa"/>
            <w:tcBorders>
              <w:top w:val="nil"/>
              <w:left w:val="nil"/>
              <w:bottom w:val="nil"/>
              <w:right w:val="nil"/>
            </w:tcBorders>
            <w:vAlign w:val="center"/>
          </w:tcPr>
          <w:p w:rsidR="00EC7D3E" w:rsidRPr="00E0538F" w:rsidRDefault="00EC7D3E" w:rsidP="006B7A09">
            <w:pPr>
              <w:jc w:val="center"/>
              <w:rPr>
                <w:sz w:val="20"/>
                <w:szCs w:val="20"/>
              </w:rPr>
            </w:pPr>
          </w:p>
        </w:tc>
      </w:tr>
    </w:tbl>
    <w:p w:rsidR="00EC7D3E" w:rsidRPr="00E0538F" w:rsidRDefault="00EC7D3E" w:rsidP="00EC7D3E">
      <w:pPr>
        <w:rPr>
          <w:smallCaps/>
        </w:rPr>
      </w:pPr>
      <w:r>
        <w:t>1</w:t>
      </w:r>
    </w:p>
    <w:p w:rsidR="00EC7D3E" w:rsidRPr="00E0538F" w:rsidRDefault="00EC7D3E" w:rsidP="00EC7D3E">
      <w:pPr>
        <w:jc w:val="both"/>
        <w:rPr>
          <w:b/>
          <w:i/>
          <w:smallCaps/>
        </w:rPr>
      </w:pPr>
      <w:r w:rsidRPr="00E0538F">
        <w:rPr>
          <w:b/>
          <w:i/>
          <w:smallCaps/>
        </w:rPr>
        <w:t xml:space="preserve">remarques préalables </w:t>
      </w:r>
    </w:p>
    <w:p w:rsidR="00EC7D3E" w:rsidRPr="00E0538F" w:rsidRDefault="00EC7D3E" w:rsidP="00EC7D3E">
      <w:r w:rsidRPr="00E0538F">
        <w:t xml:space="preserve">Ce module contient les éléments de la microbiologie nécessaires à la compréhension de ses applications dans l'industrie agroalimentaire. Restant centré sur ce domaine d'activité, il a également pour vocation de consolider la culture scientifique du futur technicien supérieur. Pour aborder cet enseignement, il sera utile de faire des rappels de plusieurs notions de bases supposées acquises par les élèves venant de la filière BT agro alimentaire. Ces rappels permettront de vérifier que les bases sont bien comprises et maitrisée par les élèves de BT, cela permettra surtout de donner aux élèves venant d’autres formations (bac académique) les connaissances nécessaires pour suivre avec efficacité les enseignements de microbiologie. Ces révisions porteront principalement sur </w:t>
      </w:r>
    </w:p>
    <w:p w:rsidR="00EC7D3E" w:rsidRPr="00E0538F" w:rsidRDefault="00EC7D3E" w:rsidP="003C2051">
      <w:pPr>
        <w:numPr>
          <w:ilvl w:val="0"/>
          <w:numId w:val="32"/>
        </w:numPr>
        <w:spacing w:after="120" w:line="240" w:lineRule="auto"/>
      </w:pPr>
      <w:r w:rsidRPr="00E0538F">
        <w:t>les bases de l'organisation de la cellule eucaryote, et notamment la structure et I'ultrastructure de la membrane plasmique et des organites intracellulaires, la place et la structure du noyau et des chromosomes</w:t>
      </w:r>
    </w:p>
    <w:p w:rsidR="00EC7D3E" w:rsidRPr="00E0538F" w:rsidRDefault="00EC7D3E" w:rsidP="003C2051">
      <w:pPr>
        <w:numPr>
          <w:ilvl w:val="0"/>
          <w:numId w:val="32"/>
        </w:numPr>
        <w:spacing w:after="120" w:line="240" w:lineRule="auto"/>
      </w:pPr>
      <w:r w:rsidRPr="00E0538F">
        <w:t>les mécanismes de la division cellulaire</w:t>
      </w:r>
    </w:p>
    <w:p w:rsidR="00EC7D3E" w:rsidRPr="00E0538F" w:rsidRDefault="00EC7D3E" w:rsidP="003C2051">
      <w:pPr>
        <w:numPr>
          <w:ilvl w:val="0"/>
          <w:numId w:val="32"/>
        </w:numPr>
        <w:spacing w:after="120" w:line="240" w:lineRule="auto"/>
      </w:pPr>
      <w:r w:rsidRPr="00E0538F">
        <w:t>les éléments de base de la génétique</w:t>
      </w:r>
    </w:p>
    <w:p w:rsidR="00EC7D3E" w:rsidRPr="00E0538F" w:rsidRDefault="00EC7D3E" w:rsidP="00EC7D3E">
      <w:pPr>
        <w:jc w:val="both"/>
        <w:rPr>
          <w:b/>
          <w:i/>
          <w:smallCaps/>
        </w:rPr>
      </w:pPr>
      <w:r w:rsidRPr="00E0538F">
        <w:rPr>
          <w:b/>
          <w:i/>
          <w:smallCaps/>
        </w:rPr>
        <w:t xml:space="preserve">objectif A </w:t>
      </w:r>
    </w:p>
    <w:p w:rsidR="00EC7D3E" w:rsidRPr="00E0538F" w:rsidRDefault="00EC7D3E" w:rsidP="00EC7D3E">
      <w:r w:rsidRPr="00E0538F">
        <w:t>On se limitera, après un bref historique, a situer le règne des protistes et a donner une classification sommaire.</w:t>
      </w:r>
    </w:p>
    <w:p w:rsidR="00EC7D3E" w:rsidRPr="00E0538F" w:rsidRDefault="00EC7D3E" w:rsidP="00EC7D3E">
      <w:r w:rsidRPr="00E0538F">
        <w:lastRenderedPageBreak/>
        <w:t>On situera dans ce contexte la nature et le rôle des microorganismes dans l'industrie agroalimentaire. Ainsi :</w:t>
      </w:r>
    </w:p>
    <w:p w:rsidR="00EC7D3E" w:rsidRPr="00E0538F" w:rsidRDefault="00EC7D3E" w:rsidP="003C2051">
      <w:pPr>
        <w:numPr>
          <w:ilvl w:val="0"/>
          <w:numId w:val="32"/>
        </w:numPr>
        <w:spacing w:after="120" w:line="240" w:lineRule="auto"/>
      </w:pPr>
      <w:r w:rsidRPr="00E0538F">
        <w:t>pour les Protistes supérieurs, citer les Algues, les Protozoaires et les Champignons, et donner pour ces derniers les éléments permettant de différencier les levures et les moisissures</w:t>
      </w:r>
    </w:p>
    <w:p w:rsidR="00EC7D3E" w:rsidRPr="00E0538F" w:rsidRDefault="00EC7D3E" w:rsidP="003C2051">
      <w:pPr>
        <w:numPr>
          <w:ilvl w:val="0"/>
          <w:numId w:val="32"/>
        </w:numPr>
        <w:spacing w:after="120" w:line="240" w:lineRule="auto"/>
      </w:pPr>
      <w:r w:rsidRPr="00E0538F">
        <w:t>pour les Protistes inférieurs, dresser le tableau sommaire des différents groupes de bactéries, en indiquant les principales clés de la classification.</w:t>
      </w:r>
    </w:p>
    <w:p w:rsidR="00EC7D3E" w:rsidRPr="00E0538F" w:rsidRDefault="00EC7D3E" w:rsidP="00EC7D3E">
      <w:r w:rsidRPr="00E0538F">
        <w:t>Après avoir décrit globalement la cellule procaryote et cité l'ensemble de ses éléments, on étudiera uniquement les constituants spécifiques</w:t>
      </w:r>
    </w:p>
    <w:p w:rsidR="00EC7D3E" w:rsidRPr="00E0538F" w:rsidRDefault="00EC7D3E" w:rsidP="00EC7D3E">
      <w:pPr>
        <w:jc w:val="both"/>
        <w:rPr>
          <w:b/>
          <w:i/>
          <w:smallCaps/>
        </w:rPr>
      </w:pPr>
      <w:r w:rsidRPr="00E0538F">
        <w:rPr>
          <w:b/>
          <w:i/>
          <w:smallCaps/>
        </w:rPr>
        <w:t xml:space="preserve">Objectif B </w:t>
      </w:r>
    </w:p>
    <w:p w:rsidR="00EC7D3E" w:rsidRPr="00E0538F" w:rsidRDefault="00EC7D3E" w:rsidP="00EC7D3E">
      <w:r w:rsidRPr="00E0538F">
        <w:t>Les principales voies métaboliques et les fermentations seront présentées de façon schématique, en faisant apparaître les substrats, les produits utiles et les grands carrefours métaboliques. Les méthodes de mesure de la croissance microbienne seront citées et leur principe rapidement évoqué. On veillera a mentionner les techniques rapides, telles que la technique DEFT, la bioluminescence ATP et l'impédancémétrie.</w:t>
      </w:r>
    </w:p>
    <w:p w:rsidR="00EC7D3E" w:rsidRPr="00E0538F" w:rsidRDefault="00EC7D3E" w:rsidP="00EC7D3E">
      <w:r w:rsidRPr="00E0538F">
        <w:t>On se limitera aux principes, au mode d'action et le cas échéant (cas de la température), à la définition des lois et paramètres mathématiques régissant l'action de ces facteurs sur les microorganismes. Les applications (valeur stérilisatrice F.. .) seront étudiées dans les modules de technologie alimentaire.</w:t>
      </w:r>
    </w:p>
    <w:p w:rsidR="00EC7D3E" w:rsidRPr="00E0538F" w:rsidRDefault="00EC7D3E" w:rsidP="00EC7D3E">
      <w:r w:rsidRPr="00E0538F">
        <w:t>A l'occasion de l'étude des antibiotiques, sera abordé le rôle des plasmides dans la résistance aux agents à activité antimicrobienne. Les bactériocines seront abordées.</w:t>
      </w:r>
    </w:p>
    <w:p w:rsidR="00EC7D3E" w:rsidRPr="00E0538F" w:rsidRDefault="00EC7D3E" w:rsidP="00EC7D3E">
      <w:pPr>
        <w:jc w:val="both"/>
      </w:pPr>
    </w:p>
    <w:p w:rsidR="00EC7D3E" w:rsidRPr="00E0538F" w:rsidRDefault="00EC7D3E" w:rsidP="00EC7D3E">
      <w:pPr>
        <w:jc w:val="both"/>
        <w:rPr>
          <w:b/>
          <w:i/>
          <w:smallCaps/>
        </w:rPr>
      </w:pPr>
      <w:r w:rsidRPr="00E0538F">
        <w:rPr>
          <w:b/>
          <w:i/>
          <w:smallCaps/>
        </w:rPr>
        <w:t xml:space="preserve">Objectif C </w:t>
      </w:r>
    </w:p>
    <w:p w:rsidR="00EC7D3E" w:rsidRPr="00E0538F" w:rsidRDefault="00EC7D3E" w:rsidP="00EC7D3E">
      <w:r w:rsidRPr="00E0538F">
        <w:t>Lors de l'étude des toxi-infections alimentaires et maladies d'origine alimentaire, on insistera sur les fautes hygiéniques susceptibles de provoquer la contamination et la multiplication des microorganismes dans les aliments.</w:t>
      </w:r>
    </w:p>
    <w:p w:rsidR="00EC7D3E" w:rsidRPr="00E0538F" w:rsidRDefault="00EC7D3E" w:rsidP="00EC7D3E">
      <w:r w:rsidRPr="00E0538F">
        <w:t xml:space="preserve">Les altérations seront abordées d'un point de vue général, en les classant selon le type principal de réactions chimiques entrant en jeu (protéolyse, lipolyse...). </w:t>
      </w:r>
    </w:p>
    <w:p w:rsidR="00EC7D3E" w:rsidRPr="00E0538F" w:rsidRDefault="00EC7D3E" w:rsidP="00EC7D3E">
      <w:r w:rsidRPr="00E0538F">
        <w:t>Elles seront illustrées rapidement par des exemples choisis dans différentes filières alimentaires (viandes, lait, fruits légumes, etc.)</w:t>
      </w:r>
    </w:p>
    <w:p w:rsidR="00EC7D3E" w:rsidRPr="00E0538F" w:rsidRDefault="00EC7D3E" w:rsidP="00EC7D3E">
      <w:r w:rsidRPr="00E0538F">
        <w:t xml:space="preserve">Les principes des règles d'hygiène seront énoncés et expliqués brièvement (marche en avant, non entrecroisement des circulations, séparation des secteurs propres et sodés, chaînes et liaisons froides ou chaudes, procédure de désinfection). Leur mise en pratique est examinée dans le cadre du cours sur les procédés alimentaires </w:t>
      </w:r>
    </w:p>
    <w:p w:rsidR="00EC7D3E" w:rsidRPr="00E0538F" w:rsidRDefault="00EC7D3E" w:rsidP="00EC7D3E">
      <w:pPr>
        <w:jc w:val="both"/>
        <w:rPr>
          <w:b/>
          <w:i/>
          <w:smallCaps/>
        </w:rPr>
      </w:pPr>
    </w:p>
    <w:p w:rsidR="00EC7D3E" w:rsidRPr="00E0538F" w:rsidRDefault="00EC7D3E" w:rsidP="00EC7D3E">
      <w:r w:rsidRPr="00E0538F">
        <w:t xml:space="preserve">Il est nécessaire d’étudier flore spécifique du lait (flore utile et pathogène) , d’identifier les facteurs de contamination et de maitrise et d’expliquer rapidement les conséquences sanitaires et technologiques de la présence des différentes flore sur le lait </w:t>
      </w:r>
    </w:p>
    <w:p w:rsidR="00EC7D3E" w:rsidRPr="00E0538F" w:rsidRDefault="00EC7D3E" w:rsidP="00EC7D3E">
      <w:r w:rsidRPr="00E0538F">
        <w:t xml:space="preserve">L'étude des bactéries lactiques doit être réalisée en liaison avec le modulé « procédé de transformation » </w:t>
      </w:r>
    </w:p>
    <w:p w:rsidR="00EC7D3E" w:rsidRPr="00E0538F" w:rsidRDefault="00EC7D3E" w:rsidP="00EC7D3E">
      <w:r w:rsidRPr="00E0538F">
        <w:lastRenderedPageBreak/>
        <w:t>L'étude de la flore bactérienne de surface des fromages doit permettre de mettre en évidence la variété naturelle de cette flore ainsi que son intérêt organoleptique.</w:t>
      </w:r>
    </w:p>
    <w:p w:rsidR="00EC7D3E" w:rsidRPr="00E0538F" w:rsidRDefault="00EC7D3E" w:rsidP="00EC7D3E">
      <w:r w:rsidRPr="00E0538F">
        <w:t>On insistera, lors de l'étude des bactéries sporulées, sur les Clostridium du groupe butyriques.</w:t>
      </w:r>
    </w:p>
    <w:p w:rsidR="00EC7D3E" w:rsidRPr="00E0538F" w:rsidRDefault="00EC7D3E" w:rsidP="00EC7D3E">
      <w:r w:rsidRPr="00E0538F">
        <w:t xml:space="preserve">On étudiera ou rappellera les mécanismes de fermentations lactiques,  butyrique et propionique  et leurs conséquences pour la fabrication des produits laitiers. Ces connaissances seront approfondies dans le module procédé </w:t>
      </w:r>
    </w:p>
    <w:p w:rsidR="00EC7D3E" w:rsidRPr="00E0538F" w:rsidRDefault="00EC7D3E" w:rsidP="00EC7D3E">
      <w:r w:rsidRPr="00E0538F">
        <w:t xml:space="preserve">Les TP devront permettre de réaliser le contrôle microbiologique  de  trois à cinq produits laitiers  différents </w:t>
      </w:r>
    </w:p>
    <w:p w:rsidR="00EC7D3E" w:rsidRPr="00E0538F" w:rsidRDefault="00EC7D3E" w:rsidP="00EC7D3E">
      <w:r w:rsidRPr="00E0538F">
        <w:t>Ce contrôle ne se limitera pas à la recherche et au dénombrement des flores définies par la réglementation. Les flores technologiquement indésirables pourront être recherchées (exemple : Clastridium tyrobutyriurn). Les microorganismes pathogènes d'actualité seront abordés.</w:t>
      </w:r>
    </w:p>
    <w:p w:rsidR="00EC7D3E" w:rsidRPr="00E0538F" w:rsidRDefault="00EC7D3E" w:rsidP="00EC7D3E">
      <w:r w:rsidRPr="00E0538F">
        <w:t xml:space="preserve">Les techniques récentes d'analyse microbiologique feront l'objet d'une présentation synthétique, en mettant en évidence les intérêts et les limites de leur utilisation, notamment en référence aux techniques classiques de dénombrement et d'identification. </w:t>
      </w:r>
    </w:p>
    <w:p w:rsidR="00EC7D3E" w:rsidRPr="00E0538F" w:rsidRDefault="00EC7D3E" w:rsidP="00EC7D3E">
      <w:pPr>
        <w:rPr>
          <w:i/>
        </w:rPr>
      </w:pPr>
      <w:r w:rsidRPr="00E0538F">
        <w:rPr>
          <w:i/>
        </w:rPr>
        <w:t xml:space="preserve">Produits à base de viandes </w:t>
      </w:r>
    </w:p>
    <w:p w:rsidR="00EC7D3E" w:rsidRPr="00E0538F" w:rsidRDefault="00EC7D3E" w:rsidP="00EC7D3E">
      <w:r w:rsidRPr="00E0538F">
        <w:t>Il convient  de bien mettre en évidence l'influence des variations des facteurs physico-chimiques intrinsèques (pH, potentiel d'oxydoréduction.. .) et des traitements technologiques sur la nature et la quantité de microorganismes rencontrés.</w:t>
      </w:r>
    </w:p>
    <w:p w:rsidR="00EC7D3E" w:rsidRPr="00E0538F" w:rsidRDefault="00EC7D3E" w:rsidP="00EC7D3E">
      <w:r w:rsidRPr="00E0538F">
        <w:t>Les bases réglementaires et non réglementaires seront définies. Les bases non réglementaires feront référence aux codes de bonnes pratiques de fabrication et aux cahiers des charges interne et externe.</w:t>
      </w:r>
    </w:p>
    <w:p w:rsidR="00EC7D3E" w:rsidRPr="00E0538F" w:rsidRDefault="00EC7D3E" w:rsidP="00EC7D3E">
      <w:r w:rsidRPr="00E0538F">
        <w:t>Les flores recherchées ne se limiteront pas à celles définies par la réglementation.</w:t>
      </w:r>
    </w:p>
    <w:p w:rsidR="00EC7D3E" w:rsidRPr="00E0538F" w:rsidRDefault="00EC7D3E" w:rsidP="00EC7D3E">
      <w:r w:rsidRPr="00E0538F">
        <w:t>Les flores technologiquement t indésirables devront être recherchées. Les bactéries pathogènes d'émergence récente seront abordées.</w:t>
      </w:r>
    </w:p>
    <w:p w:rsidR="00EC7D3E" w:rsidRPr="00E0538F" w:rsidRDefault="00EC7D3E" w:rsidP="00EC7D3E">
      <w:r w:rsidRPr="00E0538F">
        <w:t xml:space="preserve">Les techniques récentes d'analyse microbiologique feront l'objet d'une présentation synthétique, en mettant en évidence les intérêts et limites de leur utilisation (notamment par référence aux techniques classiques de dénombrement et d'identification), A titre d'exemple, une ou plusieurs de ces techniques pourront être utilisées; à l'occasion d'une séance de travaux pratiques </w:t>
      </w:r>
    </w:p>
    <w:p w:rsidR="00EC7D3E" w:rsidRPr="00E0538F" w:rsidRDefault="00EC7D3E" w:rsidP="00EC7D3E">
      <w:r w:rsidRPr="00E0538F">
        <w:t>L'étude des maladies parasitaires comprendra au minimum, la trichinose et la cysticorcose. Le cas échéant, les maladies d'émergence nouvelle seront envisagées.</w:t>
      </w:r>
    </w:p>
    <w:p w:rsidR="00EC7D3E" w:rsidRPr="00E0538F" w:rsidRDefault="00EC7D3E" w:rsidP="00EC7D3E">
      <w:pPr>
        <w:rPr>
          <w:i/>
        </w:rPr>
      </w:pPr>
      <w:r w:rsidRPr="00E0538F">
        <w:rPr>
          <w:i/>
        </w:rPr>
        <w:t xml:space="preserve">Autres produits </w:t>
      </w:r>
    </w:p>
    <w:p w:rsidR="00EC7D3E" w:rsidRPr="00E0538F" w:rsidRDefault="00EC7D3E" w:rsidP="00EC7D3E">
      <w:r w:rsidRPr="00E0538F">
        <w:t xml:space="preserve">On identifiera les parasites éventuellement présent (fruits ou légumes) et les principales flores pathogènes, d’altération ou utiles présentes dans les produits étudiés </w:t>
      </w:r>
    </w:p>
    <w:p w:rsidR="00EC7D3E" w:rsidRPr="00E0538F" w:rsidRDefault="00EC7D3E" w:rsidP="00EC7D3E">
      <w:r w:rsidRPr="00E0538F">
        <w:t xml:space="preserve">On donnera la réglementation nationale et internationale relatives aux produits étudié </w:t>
      </w:r>
    </w:p>
    <w:p w:rsidR="00EC7D3E" w:rsidRPr="00E0538F" w:rsidRDefault="00EC7D3E" w:rsidP="00EC7D3E">
      <w:r w:rsidRPr="00E0538F">
        <w:t xml:space="preserve">On examinera les facteurs de contamination, et les techniques simples permettant de réduire le niveau des contaminations sur les matières premières </w:t>
      </w:r>
    </w:p>
    <w:p w:rsidR="00EC7D3E" w:rsidRPr="00E0538F" w:rsidRDefault="00EC7D3E" w:rsidP="00FA5F12">
      <w:r w:rsidRPr="00E0538F">
        <w:t xml:space="preserve">On réalisera l’analyse des principales flores microbiennes spécifiques des produits étudiés </w:t>
      </w:r>
      <w:bookmarkStart w:id="0" w:name="_GoBack"/>
      <w:bookmarkEnd w:id="0"/>
    </w:p>
    <w:sectPr w:rsidR="00EC7D3E" w:rsidRPr="00E0538F" w:rsidSect="007A344D">
      <w:pgSz w:w="11907" w:h="16840" w:code="9"/>
      <w:pgMar w:top="1134" w:right="1134" w:bottom="1134" w:left="1134" w:header="720" w:footer="720" w:gutter="0"/>
      <w:pgNumType w:start="15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051" w:rsidRDefault="003C2051" w:rsidP="00EC7D3E">
      <w:pPr>
        <w:spacing w:after="0" w:line="240" w:lineRule="auto"/>
      </w:pPr>
      <w:r>
        <w:separator/>
      </w:r>
    </w:p>
  </w:endnote>
  <w:endnote w:type="continuationSeparator" w:id="0">
    <w:p w:rsidR="003C2051" w:rsidRDefault="003C2051" w:rsidP="00EC7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188"/>
      <w:gridCol w:w="6291"/>
      <w:gridCol w:w="2299"/>
    </w:tblGrid>
    <w:tr w:rsidR="00EC7D3E">
      <w:tc>
        <w:tcPr>
          <w:tcW w:w="1188" w:type="dxa"/>
        </w:tcPr>
        <w:p w:rsidR="00EC7D3E" w:rsidRPr="00DE5DBA" w:rsidRDefault="00EC7D3E">
          <w:pPr>
            <w:pStyle w:val="Footer"/>
          </w:pPr>
          <w:r w:rsidRPr="00DE5DBA">
            <w:t xml:space="preserve"> </w:t>
          </w:r>
        </w:p>
      </w:tc>
      <w:tc>
        <w:tcPr>
          <w:tcW w:w="6291" w:type="dxa"/>
        </w:tcPr>
        <w:p w:rsidR="00EC7D3E" w:rsidRPr="00DE5DBA" w:rsidRDefault="00EC7D3E">
          <w:pPr>
            <w:pStyle w:val="Footer"/>
          </w:pPr>
        </w:p>
      </w:tc>
      <w:tc>
        <w:tcPr>
          <w:tcW w:w="2299" w:type="dxa"/>
        </w:tcPr>
        <w:p w:rsidR="00EC7D3E" w:rsidRPr="00DE5DBA" w:rsidRDefault="00EC7D3E" w:rsidP="00584032">
          <w:pPr>
            <w:pStyle w:val="Footer"/>
          </w:pPr>
        </w:p>
      </w:tc>
    </w:tr>
  </w:tbl>
  <w:p w:rsidR="00EC7D3E" w:rsidRDefault="00EC7D3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051" w:rsidRDefault="003C2051" w:rsidP="00EC7D3E">
      <w:pPr>
        <w:spacing w:after="0" w:line="240" w:lineRule="auto"/>
      </w:pPr>
      <w:r>
        <w:separator/>
      </w:r>
    </w:p>
  </w:footnote>
  <w:footnote w:type="continuationSeparator" w:id="0">
    <w:p w:rsidR="003C2051" w:rsidRDefault="003C2051" w:rsidP="00EC7D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75076"/>
    <w:multiLevelType w:val="hybridMultilevel"/>
    <w:tmpl w:val="EBEC80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82196"/>
    <w:multiLevelType w:val="hybridMultilevel"/>
    <w:tmpl w:val="6E029F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653E2"/>
    <w:multiLevelType w:val="hybridMultilevel"/>
    <w:tmpl w:val="9740F42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341F03"/>
    <w:multiLevelType w:val="hybridMultilevel"/>
    <w:tmpl w:val="D804B5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C2B2B"/>
    <w:multiLevelType w:val="hybridMultilevel"/>
    <w:tmpl w:val="AB402C6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0AC85612"/>
    <w:multiLevelType w:val="hybridMultilevel"/>
    <w:tmpl w:val="77BCD2A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7310A"/>
    <w:multiLevelType w:val="hybridMultilevel"/>
    <w:tmpl w:val="006C832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7F71B7"/>
    <w:multiLevelType w:val="hybridMultilevel"/>
    <w:tmpl w:val="F58A5804"/>
    <w:lvl w:ilvl="0" w:tplc="8AEC187E">
      <w:start w:val="1"/>
      <w:numFmt w:val="bullet"/>
      <w:lvlText w:val=""/>
      <w:lvlJc w:val="left"/>
      <w:pPr>
        <w:tabs>
          <w:tab w:val="num" w:pos="1097"/>
        </w:tabs>
        <w:ind w:left="1021" w:hanging="284"/>
      </w:pPr>
      <w:rPr>
        <w:rFonts w:ascii="Symbol" w:hAnsi="Symbol" w:hint="default"/>
      </w:rPr>
    </w:lvl>
    <w:lvl w:ilvl="1" w:tplc="B82606F6">
      <w:start w:val="1"/>
      <w:numFmt w:val="bullet"/>
      <w:lvlText w:val=""/>
      <w:lvlJc w:val="left"/>
      <w:pPr>
        <w:tabs>
          <w:tab w:val="num" w:pos="1788"/>
        </w:tabs>
        <w:ind w:left="1788" w:hanging="360"/>
      </w:pPr>
      <w:rPr>
        <w:rFonts w:ascii="Symbol" w:hAnsi="Symbol" w:hint="default"/>
      </w:rPr>
    </w:lvl>
    <w:lvl w:ilvl="2" w:tplc="040C0005">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132B1289"/>
    <w:multiLevelType w:val="hybridMultilevel"/>
    <w:tmpl w:val="8B4A37E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80A5BBA"/>
    <w:multiLevelType w:val="hybridMultilevel"/>
    <w:tmpl w:val="6822730A"/>
    <w:lvl w:ilvl="0" w:tplc="040C0001">
      <w:start w:val="1"/>
      <w:numFmt w:val="bullet"/>
      <w:lvlText w:val=""/>
      <w:lvlJc w:val="left"/>
      <w:pPr>
        <w:ind w:left="720" w:hanging="360"/>
      </w:pPr>
      <w:rPr>
        <w:rFonts w:ascii="Symbol" w:hAnsi="Symbol" w:hint="default"/>
      </w:rPr>
    </w:lvl>
    <w:lvl w:ilvl="1" w:tplc="04F694B2">
      <w:start w:val="1"/>
      <w:numFmt w:val="bullet"/>
      <w:lvlText w:val=""/>
      <w:lvlJc w:val="left"/>
      <w:pPr>
        <w:tabs>
          <w:tab w:val="num" w:pos="1584"/>
        </w:tabs>
        <w:ind w:left="1080" w:firstLine="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3E2618"/>
    <w:multiLevelType w:val="hybridMultilevel"/>
    <w:tmpl w:val="361C288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EF33D3"/>
    <w:multiLevelType w:val="hybridMultilevel"/>
    <w:tmpl w:val="D51E915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6616AE"/>
    <w:multiLevelType w:val="hybridMultilevel"/>
    <w:tmpl w:val="79C62DE2"/>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6870EB"/>
    <w:multiLevelType w:val="hybridMultilevel"/>
    <w:tmpl w:val="50BA788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E426DF"/>
    <w:multiLevelType w:val="hybridMultilevel"/>
    <w:tmpl w:val="1482FC1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4C3404"/>
    <w:multiLevelType w:val="hybridMultilevel"/>
    <w:tmpl w:val="70C84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E064B9"/>
    <w:multiLevelType w:val="hybridMultilevel"/>
    <w:tmpl w:val="CC9AE54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6375A"/>
    <w:multiLevelType w:val="hybridMultilevel"/>
    <w:tmpl w:val="6132347E"/>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224F5"/>
    <w:multiLevelType w:val="hybridMultilevel"/>
    <w:tmpl w:val="F7BEC7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0F6FC3"/>
    <w:multiLevelType w:val="hybridMultilevel"/>
    <w:tmpl w:val="073E111E"/>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1F13D3"/>
    <w:multiLevelType w:val="hybridMultilevel"/>
    <w:tmpl w:val="6D18BC6A"/>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727155"/>
    <w:multiLevelType w:val="multilevel"/>
    <w:tmpl w:val="040C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3DAD6705"/>
    <w:multiLevelType w:val="hybridMultilevel"/>
    <w:tmpl w:val="F112CF40"/>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60528C"/>
    <w:multiLevelType w:val="hybridMultilevel"/>
    <w:tmpl w:val="1F7E6F1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711833"/>
    <w:multiLevelType w:val="hybridMultilevel"/>
    <w:tmpl w:val="26E237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87E58C5"/>
    <w:multiLevelType w:val="hybridMultilevel"/>
    <w:tmpl w:val="67CEB7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D47B7"/>
    <w:multiLevelType w:val="hybridMultilevel"/>
    <w:tmpl w:val="E2DEE4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A4878ED"/>
    <w:multiLevelType w:val="hybridMultilevel"/>
    <w:tmpl w:val="9C004584"/>
    <w:lvl w:ilvl="0" w:tplc="04F694B2">
      <w:start w:val="1"/>
      <w:numFmt w:val="bullet"/>
      <w:lvlText w:val=""/>
      <w:lvlJc w:val="left"/>
      <w:pPr>
        <w:tabs>
          <w:tab w:val="num" w:pos="504"/>
        </w:tabs>
        <w:ind w:left="0" w:firstLine="0"/>
      </w:pPr>
      <w:rPr>
        <w:rFonts w:ascii="Symbol" w:hAnsi="Symbol" w:hint="default"/>
      </w:rPr>
    </w:lvl>
    <w:lvl w:ilvl="1" w:tplc="374CD17A">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AD2E15"/>
    <w:multiLevelType w:val="hybridMultilevel"/>
    <w:tmpl w:val="40E01E6C"/>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A85167"/>
    <w:multiLevelType w:val="hybridMultilevel"/>
    <w:tmpl w:val="343C313C"/>
    <w:lvl w:ilvl="0" w:tplc="77B85B58">
      <w:start w:val="2"/>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2867CC"/>
    <w:multiLevelType w:val="hybridMultilevel"/>
    <w:tmpl w:val="B8701256"/>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337258"/>
    <w:multiLevelType w:val="hybridMultilevel"/>
    <w:tmpl w:val="F3640DDE"/>
    <w:lvl w:ilvl="0" w:tplc="0409000D">
      <w:start w:val="1"/>
      <w:numFmt w:val="bullet"/>
      <w:lvlText w:val=""/>
      <w:lvlJc w:val="left"/>
      <w:pPr>
        <w:ind w:left="702" w:hanging="360"/>
      </w:pPr>
      <w:rPr>
        <w:rFonts w:ascii="Wingdings" w:hAnsi="Wingdings"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33" w15:restartNumberingAfterBreak="0">
    <w:nsid w:val="5C3E0C8B"/>
    <w:multiLevelType w:val="hybridMultilevel"/>
    <w:tmpl w:val="AE9E630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D444A"/>
    <w:multiLevelType w:val="multilevel"/>
    <w:tmpl w:val="040C001F"/>
    <w:lvl w:ilvl="0">
      <w:numFmt w:val="decimal"/>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60031501"/>
    <w:multiLevelType w:val="hybridMultilevel"/>
    <w:tmpl w:val="DF30D0D8"/>
    <w:lvl w:ilvl="0" w:tplc="040C000D">
      <w:start w:val="1"/>
      <w:numFmt w:val="bullet"/>
      <w:lvlText w:val=""/>
      <w:lvlJc w:val="left"/>
      <w:pPr>
        <w:tabs>
          <w:tab w:val="num" w:pos="360"/>
        </w:tabs>
        <w:ind w:left="360" w:hanging="360"/>
      </w:pPr>
      <w:rPr>
        <w:rFonts w:ascii="Wingdings" w:hAnsi="Wingdings" w:hint="default"/>
      </w:rPr>
    </w:lvl>
    <w:lvl w:ilvl="1" w:tplc="04F694B2">
      <w:start w:val="1"/>
      <w:numFmt w:val="bullet"/>
      <w:lvlText w:val=""/>
      <w:lvlJc w:val="left"/>
      <w:pPr>
        <w:tabs>
          <w:tab w:val="num" w:pos="1224"/>
        </w:tabs>
        <w:ind w:left="720" w:firstLine="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5ED7D1F"/>
    <w:multiLevelType w:val="multilevel"/>
    <w:tmpl w:val="37506E7A"/>
    <w:lvl w:ilvl="0">
      <w:start w:val="1"/>
      <w:numFmt w:val="upperRoman"/>
      <w:lvlText w:val="%1"/>
      <w:lvlJc w:val="left"/>
      <w:pPr>
        <w:tabs>
          <w:tab w:val="num" w:pos="1060"/>
        </w:tabs>
        <w:ind w:left="340" w:firstLine="0"/>
      </w:pPr>
      <w:rPr>
        <w:rFonts w:hint="default"/>
      </w:rPr>
    </w:lvl>
    <w:lvl w:ilvl="1">
      <w:start w:val="1"/>
      <w:numFmt w:val="decimal"/>
      <w:lvlText w:val="%1.%2"/>
      <w:lvlJc w:val="left"/>
      <w:pPr>
        <w:tabs>
          <w:tab w:val="num" w:pos="1077"/>
        </w:tabs>
        <w:ind w:left="1077" w:hanging="737"/>
      </w:pPr>
      <w:rPr>
        <w:rFonts w:hint="default"/>
      </w:rPr>
    </w:lvl>
    <w:lvl w:ilvl="2">
      <w:start w:val="1"/>
      <w:numFmt w:val="decimal"/>
      <w:pStyle w:val="Style3"/>
      <w:lvlText w:val="%1.%2.%3"/>
      <w:lvlJc w:val="left"/>
      <w:pPr>
        <w:tabs>
          <w:tab w:val="num" w:pos="1060"/>
        </w:tabs>
        <w:ind w:left="794" w:hanging="454"/>
      </w:pPr>
      <w:rPr>
        <w:rFonts w:hint="default"/>
      </w:rPr>
    </w:lvl>
    <w:lvl w:ilvl="3">
      <w:start w:val="1"/>
      <w:numFmt w:val="decimal"/>
      <w:lvlText w:val="%1.%2.%3.%4"/>
      <w:lvlJc w:val="left"/>
      <w:pPr>
        <w:tabs>
          <w:tab w:val="num" w:pos="1204"/>
        </w:tabs>
        <w:ind w:left="1204" w:hanging="864"/>
      </w:pPr>
      <w:rPr>
        <w:rFonts w:hint="default"/>
      </w:rPr>
    </w:lvl>
    <w:lvl w:ilvl="4">
      <w:start w:val="1"/>
      <w:numFmt w:val="upperRoman"/>
      <w:lvlText w:val="%5"/>
      <w:lvlJc w:val="left"/>
      <w:pPr>
        <w:tabs>
          <w:tab w:val="num" w:pos="1348"/>
        </w:tabs>
        <w:ind w:left="1348" w:hanging="1008"/>
      </w:pPr>
      <w:rPr>
        <w:rFonts w:hint="default"/>
      </w:rPr>
    </w:lvl>
    <w:lvl w:ilvl="5">
      <w:start w:val="1"/>
      <w:numFmt w:val="decimal"/>
      <w:lvlText w:val="%6."/>
      <w:lvlJc w:val="center"/>
      <w:pPr>
        <w:tabs>
          <w:tab w:val="num" w:pos="988"/>
        </w:tabs>
        <w:ind w:left="567" w:firstLine="61"/>
      </w:pPr>
      <w:rPr>
        <w:rFonts w:hint="default"/>
      </w:rPr>
    </w:lvl>
    <w:lvl w:ilvl="6">
      <w:start w:val="1"/>
      <w:numFmt w:val="decimal"/>
      <w:lvlText w:val="%6.%7"/>
      <w:lvlJc w:val="left"/>
      <w:pPr>
        <w:tabs>
          <w:tab w:val="num" w:pos="1173"/>
        </w:tabs>
        <w:ind w:left="453" w:firstLine="0"/>
      </w:pPr>
      <w:rPr>
        <w:rFonts w:hint="default"/>
      </w:rPr>
    </w:lvl>
    <w:lvl w:ilvl="7">
      <w:start w:val="1"/>
      <w:numFmt w:val="decimal"/>
      <w:lvlText w:val="%6.%7.%8."/>
      <w:lvlJc w:val="left"/>
      <w:pPr>
        <w:tabs>
          <w:tab w:val="num" w:pos="1287"/>
        </w:tabs>
        <w:ind w:left="453" w:firstLine="114"/>
      </w:pPr>
      <w:rPr>
        <w:rFonts w:hint="default"/>
      </w:rPr>
    </w:lvl>
    <w:lvl w:ilvl="8">
      <w:start w:val="1"/>
      <w:numFmt w:val="decimal"/>
      <w:lvlText w:val="%6.%7.%8.%9"/>
      <w:lvlJc w:val="left"/>
      <w:pPr>
        <w:tabs>
          <w:tab w:val="num" w:pos="1533"/>
        </w:tabs>
        <w:ind w:left="567" w:hanging="114"/>
      </w:pPr>
      <w:rPr>
        <w:rFonts w:hint="default"/>
      </w:rPr>
    </w:lvl>
  </w:abstractNum>
  <w:abstractNum w:abstractNumId="37" w15:restartNumberingAfterBreak="0">
    <w:nsid w:val="672847F6"/>
    <w:multiLevelType w:val="hybridMultilevel"/>
    <w:tmpl w:val="C696108E"/>
    <w:lvl w:ilvl="0" w:tplc="77B85B58">
      <w:start w:val="2"/>
      <w:numFmt w:val="bullet"/>
      <w:lvlText w:val="-"/>
      <w:lvlJc w:val="left"/>
      <w:pPr>
        <w:tabs>
          <w:tab w:val="num" w:pos="360"/>
        </w:tabs>
        <w:ind w:left="36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42DB3"/>
    <w:multiLevelType w:val="hybridMultilevel"/>
    <w:tmpl w:val="AB26749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76320E"/>
    <w:multiLevelType w:val="hybridMultilevel"/>
    <w:tmpl w:val="F67A64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34059A"/>
    <w:multiLevelType w:val="hybridMultilevel"/>
    <w:tmpl w:val="3D3486D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BA74050"/>
    <w:multiLevelType w:val="hybridMultilevel"/>
    <w:tmpl w:val="DFA0871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8753F8"/>
    <w:multiLevelType w:val="hybridMultilevel"/>
    <w:tmpl w:val="1E5C13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3F6CBA"/>
    <w:multiLevelType w:val="hybridMultilevel"/>
    <w:tmpl w:val="B31A947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1B4D22"/>
    <w:multiLevelType w:val="hybridMultilevel"/>
    <w:tmpl w:val="BBCAE95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7726DD"/>
    <w:multiLevelType w:val="hybridMultilevel"/>
    <w:tmpl w:val="66320892"/>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D36B8C"/>
    <w:multiLevelType w:val="hybridMultilevel"/>
    <w:tmpl w:val="2DC41E9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9D5C07"/>
    <w:multiLevelType w:val="hybridMultilevel"/>
    <w:tmpl w:val="9116A34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7B9C709A"/>
    <w:multiLevelType w:val="singleLevel"/>
    <w:tmpl w:val="758281F4"/>
    <w:lvl w:ilvl="0">
      <w:numFmt w:val="bullet"/>
      <w:lvlText w:val="-"/>
      <w:lvlJc w:val="left"/>
      <w:pPr>
        <w:tabs>
          <w:tab w:val="num" w:pos="360"/>
        </w:tabs>
        <w:ind w:left="360" w:hanging="360"/>
      </w:pPr>
      <w:rPr>
        <w:rFonts w:hint="default"/>
      </w:rPr>
    </w:lvl>
  </w:abstractNum>
  <w:abstractNum w:abstractNumId="49" w15:restartNumberingAfterBreak="0">
    <w:nsid w:val="7D993B8F"/>
    <w:multiLevelType w:val="hybridMultilevel"/>
    <w:tmpl w:val="514E76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AF77B9"/>
    <w:multiLevelType w:val="hybridMultilevel"/>
    <w:tmpl w:val="A4D06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33369E"/>
    <w:multiLevelType w:val="hybridMultilevel"/>
    <w:tmpl w:val="05D2AA8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51"/>
  </w:num>
  <w:num w:numId="3">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4">
    <w:abstractNumId w:val="8"/>
  </w:num>
  <w:num w:numId="5">
    <w:abstractNumId w:val="27"/>
  </w:num>
  <w:num w:numId="6">
    <w:abstractNumId w:val="38"/>
  </w:num>
  <w:num w:numId="7">
    <w:abstractNumId w:val="7"/>
  </w:num>
  <w:num w:numId="8">
    <w:abstractNumId w:val="3"/>
  </w:num>
  <w:num w:numId="9">
    <w:abstractNumId w:val="33"/>
  </w:num>
  <w:num w:numId="10">
    <w:abstractNumId w:val="34"/>
  </w:num>
  <w:num w:numId="11">
    <w:abstractNumId w:val="14"/>
  </w:num>
  <w:num w:numId="12">
    <w:abstractNumId w:val="36"/>
  </w:num>
  <w:num w:numId="13">
    <w:abstractNumId w:val="2"/>
  </w:num>
  <w:num w:numId="14">
    <w:abstractNumId w:val="44"/>
  </w:num>
  <w:num w:numId="15">
    <w:abstractNumId w:val="42"/>
  </w:num>
  <w:num w:numId="16">
    <w:abstractNumId w:val="49"/>
  </w:num>
  <w:num w:numId="17">
    <w:abstractNumId w:val="15"/>
  </w:num>
  <w:num w:numId="18">
    <w:abstractNumId w:val="1"/>
  </w:num>
  <w:num w:numId="19">
    <w:abstractNumId w:val="48"/>
  </w:num>
  <w:num w:numId="20">
    <w:abstractNumId w:val="20"/>
  </w:num>
  <w:num w:numId="21">
    <w:abstractNumId w:val="23"/>
  </w:num>
  <w:num w:numId="22">
    <w:abstractNumId w:val="6"/>
  </w:num>
  <w:num w:numId="23">
    <w:abstractNumId w:val="21"/>
  </w:num>
  <w:num w:numId="24">
    <w:abstractNumId w:val="18"/>
  </w:num>
  <w:num w:numId="25">
    <w:abstractNumId w:val="11"/>
  </w:num>
  <w:num w:numId="26">
    <w:abstractNumId w:val="13"/>
  </w:num>
  <w:num w:numId="27">
    <w:abstractNumId w:val="28"/>
  </w:num>
  <w:num w:numId="28">
    <w:abstractNumId w:val="35"/>
  </w:num>
  <w:num w:numId="29">
    <w:abstractNumId w:val="12"/>
  </w:num>
  <w:num w:numId="30">
    <w:abstractNumId w:val="29"/>
  </w:num>
  <w:num w:numId="31">
    <w:abstractNumId w:val="46"/>
  </w:num>
  <w:num w:numId="32">
    <w:abstractNumId w:val="17"/>
  </w:num>
  <w:num w:numId="33">
    <w:abstractNumId w:val="41"/>
  </w:num>
  <w:num w:numId="34">
    <w:abstractNumId w:val="37"/>
  </w:num>
  <w:num w:numId="35">
    <w:abstractNumId w:val="30"/>
  </w:num>
  <w:num w:numId="36">
    <w:abstractNumId w:val="25"/>
  </w:num>
  <w:num w:numId="37">
    <w:abstractNumId w:val="9"/>
  </w:num>
  <w:num w:numId="38">
    <w:abstractNumId w:val="5"/>
  </w:num>
  <w:num w:numId="39">
    <w:abstractNumId w:val="47"/>
  </w:num>
  <w:num w:numId="40">
    <w:abstractNumId w:val="40"/>
  </w:num>
  <w:num w:numId="41">
    <w:abstractNumId w:val="10"/>
  </w:num>
  <w:num w:numId="42">
    <w:abstractNumId w:val="45"/>
  </w:num>
  <w:num w:numId="43">
    <w:abstractNumId w:val="43"/>
  </w:num>
  <w:num w:numId="44">
    <w:abstractNumId w:val="24"/>
  </w:num>
  <w:num w:numId="45">
    <w:abstractNumId w:val="31"/>
  </w:num>
  <w:num w:numId="46">
    <w:abstractNumId w:val="22"/>
    <w:lvlOverride w:ilvl="0">
      <w:startOverride w:val="2"/>
    </w:lvlOverride>
    <w:lvlOverride w:ilvl="1">
      <w:startOverride w:val="1"/>
    </w:lvlOverride>
  </w:num>
  <w:num w:numId="47">
    <w:abstractNumId w:val="39"/>
  </w:num>
  <w:num w:numId="48">
    <w:abstractNumId w:val="4"/>
  </w:num>
  <w:num w:numId="49">
    <w:abstractNumId w:val="32"/>
  </w:num>
  <w:num w:numId="50">
    <w:abstractNumId w:val="16"/>
  </w:num>
  <w:num w:numId="51">
    <w:abstractNumId w:val="19"/>
  </w:num>
  <w:num w:numId="52">
    <w:abstractNumId w:val="50"/>
  </w:num>
  <w:num w:numId="53">
    <w:abstractNumId w:val="26"/>
  </w:num>
  <w:num w:numId="54">
    <w:abstractNumId w:val="22"/>
    <w:lvlOverride w:ilvl="0">
      <w:startOverride w:val="7"/>
    </w:lvlOverride>
    <w:lvlOverride w:ilvl="1">
      <w:startOverride w:val="10"/>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C7D3E"/>
    <w:rsid w:val="0021681E"/>
    <w:rsid w:val="003B48BA"/>
    <w:rsid w:val="003C2051"/>
    <w:rsid w:val="003D0D64"/>
    <w:rsid w:val="00550264"/>
    <w:rsid w:val="00672929"/>
    <w:rsid w:val="006D4DE5"/>
    <w:rsid w:val="009D2B74"/>
    <w:rsid w:val="009F63EC"/>
    <w:rsid w:val="00B702F5"/>
    <w:rsid w:val="00B76BC2"/>
    <w:rsid w:val="00E820AF"/>
    <w:rsid w:val="00EC7D3E"/>
    <w:rsid w:val="00FA5F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641B2CE-D64D-4CEE-9351-41D9ADED0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um.                          1"/>
    <w:basedOn w:val="Normal"/>
    <w:next w:val="Normal"/>
    <w:link w:val="Heading1Char"/>
    <w:qFormat/>
    <w:rsid w:val="00EC7D3E"/>
    <w:pPr>
      <w:keepNext/>
      <w:numPr>
        <w:numId w:val="1"/>
      </w:numPr>
      <w:spacing w:before="240" w:after="60" w:line="240" w:lineRule="auto"/>
      <w:outlineLvl w:val="0"/>
    </w:pPr>
    <w:rPr>
      <w:rFonts w:ascii="Times New Roman" w:eastAsia="Times New Roman" w:hAnsi="Times New Roman" w:cs="Arial"/>
      <w:b/>
      <w:bCs/>
      <w:kern w:val="32"/>
      <w:sz w:val="32"/>
      <w:szCs w:val="32"/>
      <w:lang w:val="fr-FR" w:eastAsia="en-GB"/>
    </w:rPr>
  </w:style>
  <w:style w:type="paragraph" w:styleId="Heading2">
    <w:name w:val="heading 2"/>
    <w:aliases w:val="num.                                               2"/>
    <w:basedOn w:val="Normal"/>
    <w:next w:val="Normal"/>
    <w:link w:val="Heading2Char"/>
    <w:qFormat/>
    <w:rsid w:val="00EC7D3E"/>
    <w:pPr>
      <w:keepNext/>
      <w:numPr>
        <w:ilvl w:val="1"/>
        <w:numId w:val="1"/>
      </w:numPr>
      <w:spacing w:before="240" w:after="60" w:line="240" w:lineRule="auto"/>
      <w:outlineLvl w:val="1"/>
    </w:pPr>
    <w:rPr>
      <w:rFonts w:ascii="Times New Roman" w:eastAsia="Times New Roman" w:hAnsi="Times New Roman" w:cs="Arial"/>
      <w:b/>
      <w:bCs/>
      <w:i/>
      <w:iCs/>
      <w:sz w:val="28"/>
      <w:szCs w:val="28"/>
      <w:lang w:val="fr-FR" w:eastAsia="en-GB"/>
    </w:rPr>
  </w:style>
  <w:style w:type="paragraph" w:styleId="Heading3">
    <w:name w:val="heading 3"/>
    <w:basedOn w:val="Normal"/>
    <w:next w:val="Normal"/>
    <w:link w:val="Heading3Char"/>
    <w:qFormat/>
    <w:rsid w:val="00EC7D3E"/>
    <w:pPr>
      <w:keepNext/>
      <w:numPr>
        <w:ilvl w:val="2"/>
        <w:numId w:val="1"/>
      </w:numPr>
      <w:spacing w:before="240" w:after="60" w:line="240" w:lineRule="auto"/>
      <w:outlineLvl w:val="2"/>
    </w:pPr>
    <w:rPr>
      <w:rFonts w:ascii="Times New Roman" w:eastAsia="Times New Roman" w:hAnsi="Times New Roman" w:cs="Arial"/>
      <w:b/>
      <w:bCs/>
      <w:sz w:val="26"/>
      <w:szCs w:val="26"/>
      <w:lang w:val="fr-FR" w:eastAsia="en-GB"/>
    </w:rPr>
  </w:style>
  <w:style w:type="paragraph" w:styleId="Heading4">
    <w:name w:val="heading 4"/>
    <w:basedOn w:val="Normal"/>
    <w:next w:val="Normal"/>
    <w:link w:val="Heading4Char"/>
    <w:qFormat/>
    <w:rsid w:val="00EC7D3E"/>
    <w:pPr>
      <w:keepNext/>
      <w:numPr>
        <w:ilvl w:val="3"/>
        <w:numId w:val="1"/>
      </w:numPr>
      <w:spacing w:before="240" w:after="60" w:line="240" w:lineRule="auto"/>
      <w:outlineLvl w:val="3"/>
    </w:pPr>
    <w:rPr>
      <w:rFonts w:ascii="Times New Roman" w:eastAsia="Times New Roman" w:hAnsi="Times New Roman" w:cs="Times New Roman"/>
      <w:b/>
      <w:bCs/>
      <w:sz w:val="28"/>
      <w:szCs w:val="28"/>
      <w:lang w:val="fr-FR" w:eastAsia="en-GB"/>
    </w:rPr>
  </w:style>
  <w:style w:type="paragraph" w:styleId="Heading5">
    <w:name w:val="heading 5"/>
    <w:basedOn w:val="Normal"/>
    <w:next w:val="Normal"/>
    <w:link w:val="Heading5Char"/>
    <w:qFormat/>
    <w:rsid w:val="00EC7D3E"/>
    <w:pPr>
      <w:numPr>
        <w:ilvl w:val="4"/>
        <w:numId w:val="1"/>
      </w:numPr>
      <w:spacing w:before="240" w:after="60" w:line="240" w:lineRule="auto"/>
      <w:outlineLvl w:val="4"/>
    </w:pPr>
    <w:rPr>
      <w:rFonts w:ascii="Times New Roman" w:eastAsia="Times New Roman" w:hAnsi="Times New Roman" w:cs="Times New Roman"/>
      <w:b/>
      <w:bCs/>
      <w:i/>
      <w:iCs/>
      <w:sz w:val="26"/>
      <w:szCs w:val="26"/>
      <w:lang w:val="fr-FR" w:eastAsia="en-GB"/>
    </w:rPr>
  </w:style>
  <w:style w:type="paragraph" w:styleId="Heading6">
    <w:name w:val="heading 6"/>
    <w:basedOn w:val="Normal"/>
    <w:next w:val="Normal"/>
    <w:link w:val="Heading6Char"/>
    <w:qFormat/>
    <w:rsid w:val="00EC7D3E"/>
    <w:pPr>
      <w:numPr>
        <w:ilvl w:val="5"/>
        <w:numId w:val="1"/>
      </w:numPr>
      <w:spacing w:before="240" w:after="60" w:line="240" w:lineRule="auto"/>
      <w:outlineLvl w:val="5"/>
    </w:pPr>
    <w:rPr>
      <w:rFonts w:ascii="Times New Roman" w:eastAsia="Times New Roman" w:hAnsi="Times New Roman" w:cs="Times New Roman"/>
      <w:b/>
      <w:bCs/>
      <w:lang w:val="fr-FR" w:eastAsia="en-GB"/>
    </w:rPr>
  </w:style>
  <w:style w:type="paragraph" w:styleId="Heading7">
    <w:name w:val="heading 7"/>
    <w:basedOn w:val="Normal"/>
    <w:next w:val="Normal"/>
    <w:link w:val="Heading7Char"/>
    <w:qFormat/>
    <w:rsid w:val="00EC7D3E"/>
    <w:pPr>
      <w:numPr>
        <w:ilvl w:val="6"/>
        <w:numId w:val="1"/>
      </w:numPr>
      <w:spacing w:before="240" w:after="60" w:line="240" w:lineRule="auto"/>
      <w:outlineLvl w:val="6"/>
    </w:pPr>
    <w:rPr>
      <w:rFonts w:ascii="Times New Roman" w:eastAsia="Times New Roman" w:hAnsi="Times New Roman" w:cs="Times New Roman"/>
      <w:sz w:val="24"/>
      <w:szCs w:val="24"/>
      <w:lang w:val="fr-FR" w:eastAsia="en-GB"/>
    </w:rPr>
  </w:style>
  <w:style w:type="paragraph" w:styleId="Heading8">
    <w:name w:val="heading 8"/>
    <w:basedOn w:val="Normal"/>
    <w:next w:val="Normal"/>
    <w:link w:val="Heading8Char"/>
    <w:qFormat/>
    <w:rsid w:val="00EC7D3E"/>
    <w:pPr>
      <w:numPr>
        <w:ilvl w:val="7"/>
        <w:numId w:val="1"/>
      </w:numPr>
      <w:spacing w:before="240" w:after="60" w:line="240" w:lineRule="auto"/>
      <w:outlineLvl w:val="7"/>
    </w:pPr>
    <w:rPr>
      <w:rFonts w:ascii="Times New Roman" w:eastAsia="Times New Roman" w:hAnsi="Times New Roman" w:cs="Times New Roman"/>
      <w:i/>
      <w:iCs/>
      <w:sz w:val="24"/>
      <w:szCs w:val="24"/>
      <w:lang w:val="fr-FR" w:eastAsia="en-GB"/>
    </w:rPr>
  </w:style>
  <w:style w:type="paragraph" w:styleId="Heading9">
    <w:name w:val="heading 9"/>
    <w:basedOn w:val="Normal"/>
    <w:next w:val="Normal"/>
    <w:link w:val="Heading9Char"/>
    <w:qFormat/>
    <w:rsid w:val="00EC7D3E"/>
    <w:pPr>
      <w:numPr>
        <w:ilvl w:val="8"/>
        <w:numId w:val="1"/>
      </w:numPr>
      <w:spacing w:before="240" w:after="60" w:line="240" w:lineRule="auto"/>
      <w:outlineLvl w:val="8"/>
    </w:pPr>
    <w:rPr>
      <w:rFonts w:ascii="Times New Roman" w:eastAsia="Times New Roman" w:hAnsi="Times New Roman" w:cs="Arial"/>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                          1 Char"/>
    <w:basedOn w:val="DefaultParagraphFont"/>
    <w:link w:val="Heading1"/>
    <w:rsid w:val="00EC7D3E"/>
    <w:rPr>
      <w:rFonts w:ascii="Times New Roman" w:eastAsia="Times New Roman" w:hAnsi="Times New Roman" w:cs="Arial"/>
      <w:b/>
      <w:bCs/>
      <w:kern w:val="32"/>
      <w:sz w:val="32"/>
      <w:szCs w:val="32"/>
      <w:lang w:val="fr-FR" w:eastAsia="en-GB"/>
    </w:rPr>
  </w:style>
  <w:style w:type="character" w:customStyle="1" w:styleId="Heading2Char">
    <w:name w:val="Heading 2 Char"/>
    <w:aliases w:val="num.                                               2 Char"/>
    <w:basedOn w:val="DefaultParagraphFont"/>
    <w:link w:val="Heading2"/>
    <w:rsid w:val="00EC7D3E"/>
    <w:rPr>
      <w:rFonts w:ascii="Times New Roman" w:eastAsia="Times New Roman" w:hAnsi="Times New Roman" w:cs="Arial"/>
      <w:b/>
      <w:bCs/>
      <w:i/>
      <w:iCs/>
      <w:sz w:val="28"/>
      <w:szCs w:val="28"/>
      <w:lang w:val="fr-FR" w:eastAsia="en-GB"/>
    </w:rPr>
  </w:style>
  <w:style w:type="character" w:customStyle="1" w:styleId="Heading3Char">
    <w:name w:val="Heading 3 Char"/>
    <w:basedOn w:val="DefaultParagraphFont"/>
    <w:link w:val="Heading3"/>
    <w:rsid w:val="00EC7D3E"/>
    <w:rPr>
      <w:rFonts w:ascii="Times New Roman" w:eastAsia="Times New Roman" w:hAnsi="Times New Roman" w:cs="Arial"/>
      <w:b/>
      <w:bCs/>
      <w:sz w:val="26"/>
      <w:szCs w:val="26"/>
      <w:lang w:val="fr-FR" w:eastAsia="en-GB"/>
    </w:rPr>
  </w:style>
  <w:style w:type="character" w:customStyle="1" w:styleId="Heading4Char">
    <w:name w:val="Heading 4 Char"/>
    <w:basedOn w:val="DefaultParagraphFont"/>
    <w:link w:val="Heading4"/>
    <w:rsid w:val="00EC7D3E"/>
    <w:rPr>
      <w:rFonts w:ascii="Times New Roman" w:eastAsia="Times New Roman" w:hAnsi="Times New Roman" w:cs="Times New Roman"/>
      <w:b/>
      <w:bCs/>
      <w:sz w:val="28"/>
      <w:szCs w:val="28"/>
      <w:lang w:val="fr-FR" w:eastAsia="en-GB"/>
    </w:rPr>
  </w:style>
  <w:style w:type="character" w:customStyle="1" w:styleId="Heading5Char">
    <w:name w:val="Heading 5 Char"/>
    <w:basedOn w:val="DefaultParagraphFont"/>
    <w:link w:val="Heading5"/>
    <w:rsid w:val="00EC7D3E"/>
    <w:rPr>
      <w:rFonts w:ascii="Times New Roman" w:eastAsia="Times New Roman" w:hAnsi="Times New Roman" w:cs="Times New Roman"/>
      <w:b/>
      <w:bCs/>
      <w:i/>
      <w:iCs/>
      <w:sz w:val="26"/>
      <w:szCs w:val="26"/>
      <w:lang w:val="fr-FR" w:eastAsia="en-GB"/>
    </w:rPr>
  </w:style>
  <w:style w:type="character" w:customStyle="1" w:styleId="Heading6Char">
    <w:name w:val="Heading 6 Char"/>
    <w:basedOn w:val="DefaultParagraphFont"/>
    <w:link w:val="Heading6"/>
    <w:rsid w:val="00EC7D3E"/>
    <w:rPr>
      <w:rFonts w:ascii="Times New Roman" w:eastAsia="Times New Roman" w:hAnsi="Times New Roman" w:cs="Times New Roman"/>
      <w:b/>
      <w:bCs/>
      <w:lang w:val="fr-FR" w:eastAsia="en-GB"/>
    </w:rPr>
  </w:style>
  <w:style w:type="character" w:customStyle="1" w:styleId="Heading7Char">
    <w:name w:val="Heading 7 Char"/>
    <w:basedOn w:val="DefaultParagraphFont"/>
    <w:link w:val="Heading7"/>
    <w:rsid w:val="00EC7D3E"/>
    <w:rPr>
      <w:rFonts w:ascii="Times New Roman" w:eastAsia="Times New Roman" w:hAnsi="Times New Roman" w:cs="Times New Roman"/>
      <w:sz w:val="24"/>
      <w:szCs w:val="24"/>
      <w:lang w:val="fr-FR" w:eastAsia="en-GB"/>
    </w:rPr>
  </w:style>
  <w:style w:type="character" w:customStyle="1" w:styleId="Heading8Char">
    <w:name w:val="Heading 8 Char"/>
    <w:basedOn w:val="DefaultParagraphFont"/>
    <w:link w:val="Heading8"/>
    <w:rsid w:val="00EC7D3E"/>
    <w:rPr>
      <w:rFonts w:ascii="Times New Roman" w:eastAsia="Times New Roman" w:hAnsi="Times New Roman" w:cs="Times New Roman"/>
      <w:i/>
      <w:iCs/>
      <w:sz w:val="24"/>
      <w:szCs w:val="24"/>
      <w:lang w:val="fr-FR" w:eastAsia="en-GB"/>
    </w:rPr>
  </w:style>
  <w:style w:type="character" w:customStyle="1" w:styleId="Heading9Char">
    <w:name w:val="Heading 9 Char"/>
    <w:basedOn w:val="DefaultParagraphFont"/>
    <w:link w:val="Heading9"/>
    <w:rsid w:val="00EC7D3E"/>
    <w:rPr>
      <w:rFonts w:ascii="Times New Roman" w:eastAsia="Times New Roman" w:hAnsi="Times New Roman" w:cs="Arial"/>
      <w:lang w:val="fr-FR" w:eastAsia="en-GB"/>
    </w:rPr>
  </w:style>
  <w:style w:type="paragraph" w:customStyle="1" w:styleId="n">
    <w:name w:val="n"/>
    <w:basedOn w:val="Title"/>
    <w:rsid w:val="00EC7D3E"/>
    <w:pPr>
      <w:spacing w:before="0" w:after="360"/>
      <w:jc w:val="left"/>
      <w:outlineLvl w:val="9"/>
    </w:pPr>
    <w:rPr>
      <w:rFonts w:cs="Times New Roman"/>
      <w:kern w:val="0"/>
      <w:sz w:val="22"/>
      <w:szCs w:val="31"/>
      <w:lang w:eastAsia="en-US"/>
    </w:rPr>
  </w:style>
  <w:style w:type="paragraph" w:styleId="Title">
    <w:name w:val="Title"/>
    <w:basedOn w:val="Normal"/>
    <w:link w:val="TitleChar"/>
    <w:qFormat/>
    <w:rsid w:val="00EC7D3E"/>
    <w:pPr>
      <w:spacing w:before="240" w:after="60" w:line="240" w:lineRule="auto"/>
      <w:jc w:val="center"/>
      <w:outlineLvl w:val="0"/>
    </w:pPr>
    <w:rPr>
      <w:rFonts w:ascii="Times New Roman" w:eastAsia="Times New Roman" w:hAnsi="Times New Roman" w:cs="Arial"/>
      <w:b/>
      <w:bCs/>
      <w:kern w:val="28"/>
      <w:sz w:val="32"/>
      <w:szCs w:val="32"/>
      <w:lang w:val="fr-FR" w:eastAsia="en-GB"/>
    </w:rPr>
  </w:style>
  <w:style w:type="character" w:customStyle="1" w:styleId="TitleChar">
    <w:name w:val="Title Char"/>
    <w:basedOn w:val="DefaultParagraphFont"/>
    <w:link w:val="Title"/>
    <w:rsid w:val="00EC7D3E"/>
    <w:rPr>
      <w:rFonts w:ascii="Times New Roman" w:eastAsia="Times New Roman" w:hAnsi="Times New Roman" w:cs="Arial"/>
      <w:b/>
      <w:bCs/>
      <w:kern w:val="28"/>
      <w:sz w:val="32"/>
      <w:szCs w:val="32"/>
      <w:lang w:val="fr-FR" w:eastAsia="en-GB"/>
    </w:rPr>
  </w:style>
  <w:style w:type="paragraph" w:styleId="TOC1">
    <w:name w:val="toc 1"/>
    <w:basedOn w:val="Normal"/>
    <w:next w:val="Normal"/>
    <w:autoRedefine/>
    <w:uiPriority w:val="39"/>
    <w:rsid w:val="00EC7D3E"/>
    <w:pPr>
      <w:spacing w:after="120" w:line="240" w:lineRule="auto"/>
    </w:pPr>
    <w:rPr>
      <w:rFonts w:ascii="Times New Roman" w:eastAsia="Times New Roman" w:hAnsi="Times New Roman" w:cs="Times New Roman"/>
      <w:sz w:val="24"/>
      <w:szCs w:val="24"/>
      <w:lang w:val="fr-FR" w:eastAsia="en-GB"/>
    </w:rPr>
  </w:style>
  <w:style w:type="paragraph" w:styleId="TOC2">
    <w:name w:val="toc 2"/>
    <w:basedOn w:val="Normal"/>
    <w:next w:val="Normal"/>
    <w:autoRedefine/>
    <w:uiPriority w:val="39"/>
    <w:rsid w:val="00EC7D3E"/>
    <w:pPr>
      <w:spacing w:after="120" w:line="240" w:lineRule="auto"/>
      <w:ind w:left="200"/>
    </w:pPr>
    <w:rPr>
      <w:rFonts w:ascii="Times New Roman" w:eastAsia="Times New Roman" w:hAnsi="Times New Roman" w:cs="Times New Roman"/>
      <w:sz w:val="24"/>
      <w:szCs w:val="24"/>
      <w:lang w:val="fr-FR" w:eastAsia="en-GB"/>
    </w:rPr>
  </w:style>
  <w:style w:type="character" w:styleId="Hyperlink">
    <w:name w:val="Hyperlink"/>
    <w:basedOn w:val="DefaultParagraphFont"/>
    <w:uiPriority w:val="99"/>
    <w:rsid w:val="00EC7D3E"/>
    <w:rPr>
      <w:color w:val="0000FF"/>
      <w:u w:val="single"/>
    </w:rPr>
  </w:style>
  <w:style w:type="paragraph" w:styleId="Header">
    <w:name w:val="header"/>
    <w:basedOn w:val="Normal"/>
    <w:link w:val="HeaderChar"/>
    <w:rsid w:val="00EC7D3E"/>
    <w:pPr>
      <w:tabs>
        <w:tab w:val="center" w:pos="4536"/>
        <w:tab w:val="right" w:pos="9072"/>
      </w:tabs>
      <w:spacing w:after="120" w:line="240" w:lineRule="auto"/>
    </w:pPr>
    <w:rPr>
      <w:rFonts w:ascii="Times New Roman" w:eastAsia="Times New Roman" w:hAnsi="Times New Roman" w:cs="Times New Roman"/>
      <w:sz w:val="24"/>
      <w:szCs w:val="24"/>
      <w:lang w:val="fr-FR" w:eastAsia="en-GB"/>
    </w:rPr>
  </w:style>
  <w:style w:type="character" w:customStyle="1" w:styleId="HeaderChar">
    <w:name w:val="Header Char"/>
    <w:basedOn w:val="DefaultParagraphFont"/>
    <w:link w:val="Header"/>
    <w:rsid w:val="00EC7D3E"/>
    <w:rPr>
      <w:rFonts w:ascii="Times New Roman" w:eastAsia="Times New Roman" w:hAnsi="Times New Roman" w:cs="Times New Roman"/>
      <w:sz w:val="24"/>
      <w:szCs w:val="24"/>
      <w:lang w:val="fr-FR" w:eastAsia="en-GB"/>
    </w:rPr>
  </w:style>
  <w:style w:type="paragraph" w:styleId="Footer">
    <w:name w:val="footer"/>
    <w:basedOn w:val="Normal"/>
    <w:link w:val="FooterChar"/>
    <w:rsid w:val="00EC7D3E"/>
    <w:pPr>
      <w:tabs>
        <w:tab w:val="center" w:pos="4536"/>
        <w:tab w:val="right" w:pos="9072"/>
      </w:tabs>
      <w:spacing w:after="120" w:line="240" w:lineRule="auto"/>
    </w:pPr>
    <w:rPr>
      <w:rFonts w:ascii="Times New Roman" w:eastAsia="Times New Roman" w:hAnsi="Times New Roman" w:cs="Times New Roman"/>
      <w:sz w:val="24"/>
      <w:szCs w:val="24"/>
      <w:lang w:val="fr-FR" w:eastAsia="en-GB"/>
    </w:rPr>
  </w:style>
  <w:style w:type="character" w:customStyle="1" w:styleId="FooterChar">
    <w:name w:val="Footer Char"/>
    <w:basedOn w:val="DefaultParagraphFont"/>
    <w:link w:val="Footer"/>
    <w:rsid w:val="00EC7D3E"/>
    <w:rPr>
      <w:rFonts w:ascii="Times New Roman" w:eastAsia="Times New Roman" w:hAnsi="Times New Roman" w:cs="Times New Roman"/>
      <w:sz w:val="24"/>
      <w:szCs w:val="24"/>
      <w:lang w:val="fr-FR" w:eastAsia="en-GB"/>
    </w:rPr>
  </w:style>
  <w:style w:type="table" w:styleId="TableGrid">
    <w:name w:val="Table Grid"/>
    <w:basedOn w:val="TableNormal"/>
    <w:rsid w:val="00EC7D3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No">
    <w:name w:val="Norma_No"/>
    <w:basedOn w:val="Normal"/>
    <w:autoRedefine/>
    <w:rsid w:val="00EC7D3E"/>
    <w:pPr>
      <w:spacing w:after="120" w:line="240" w:lineRule="auto"/>
      <w:jc w:val="center"/>
    </w:pPr>
    <w:rPr>
      <w:rFonts w:ascii="Tahoma" w:eastAsia="Times New Roman" w:hAnsi="Tahoma" w:cs="Times New Roman"/>
      <w:b/>
      <w:noProof/>
      <w:sz w:val="24"/>
      <w:szCs w:val="20"/>
      <w:lang w:val="fr-FR" w:eastAsia="fr-FR"/>
    </w:rPr>
  </w:style>
  <w:style w:type="paragraph" w:styleId="BodyText2">
    <w:name w:val="Body Text 2"/>
    <w:basedOn w:val="Normal"/>
    <w:link w:val="BodyText2Char"/>
    <w:rsid w:val="00EC7D3E"/>
    <w:pPr>
      <w:spacing w:after="120" w:line="240" w:lineRule="auto"/>
    </w:pPr>
    <w:rPr>
      <w:rFonts w:ascii="Times New Roman" w:eastAsia="Times New Roman" w:hAnsi="Times New Roman" w:cs="Times New Roman"/>
      <w:b/>
      <w:sz w:val="26"/>
      <w:szCs w:val="26"/>
      <w:lang w:val="fr-FR" w:eastAsia="fr-FR"/>
    </w:rPr>
  </w:style>
  <w:style w:type="character" w:customStyle="1" w:styleId="BodyText2Char">
    <w:name w:val="Body Text 2 Char"/>
    <w:basedOn w:val="DefaultParagraphFont"/>
    <w:link w:val="BodyText2"/>
    <w:rsid w:val="00EC7D3E"/>
    <w:rPr>
      <w:rFonts w:ascii="Times New Roman" w:eastAsia="Times New Roman" w:hAnsi="Times New Roman" w:cs="Times New Roman"/>
      <w:b/>
      <w:sz w:val="26"/>
      <w:szCs w:val="26"/>
      <w:lang w:val="fr-FR" w:eastAsia="fr-FR"/>
    </w:rPr>
  </w:style>
  <w:style w:type="paragraph" w:styleId="TOC3">
    <w:name w:val="toc 3"/>
    <w:basedOn w:val="Normal"/>
    <w:next w:val="Normal"/>
    <w:autoRedefine/>
    <w:uiPriority w:val="39"/>
    <w:rsid w:val="00EC7D3E"/>
    <w:pPr>
      <w:spacing w:after="120" w:line="240" w:lineRule="auto"/>
      <w:ind w:left="400"/>
    </w:pPr>
    <w:rPr>
      <w:rFonts w:ascii="Times New Roman" w:eastAsia="Times New Roman" w:hAnsi="Times New Roman" w:cs="Times New Roman"/>
      <w:sz w:val="24"/>
      <w:szCs w:val="24"/>
      <w:lang w:val="fr-FR" w:eastAsia="en-GB"/>
    </w:rPr>
  </w:style>
  <w:style w:type="paragraph" w:customStyle="1" w:styleId="Paragraphedeliste">
    <w:name w:val="Paragraphe de liste"/>
    <w:basedOn w:val="Normal"/>
    <w:qFormat/>
    <w:rsid w:val="00EC7D3E"/>
    <w:pPr>
      <w:spacing w:after="120" w:line="240" w:lineRule="auto"/>
      <w:ind w:left="708"/>
    </w:pPr>
    <w:rPr>
      <w:rFonts w:ascii="Times New Roman" w:eastAsia="Times New Roman" w:hAnsi="Times New Roman" w:cs="Times New Roman"/>
      <w:sz w:val="24"/>
      <w:szCs w:val="24"/>
      <w:lang w:val="fr-FR" w:eastAsia="en-GB"/>
    </w:rPr>
  </w:style>
  <w:style w:type="paragraph" w:customStyle="1" w:styleId="Default">
    <w:name w:val="Default"/>
    <w:rsid w:val="00EC7D3E"/>
    <w:pPr>
      <w:widowControl w:val="0"/>
      <w:autoSpaceDE w:val="0"/>
      <w:autoSpaceDN w:val="0"/>
      <w:adjustRightInd w:val="0"/>
      <w:spacing w:after="0" w:line="240" w:lineRule="auto"/>
    </w:pPr>
    <w:rPr>
      <w:rFonts w:ascii="Arial" w:eastAsia="Times New Roman" w:hAnsi="Arial" w:cs="Arial"/>
      <w:color w:val="000000"/>
      <w:sz w:val="24"/>
      <w:szCs w:val="24"/>
      <w:lang w:val="fr-FR" w:eastAsia="fr-FR"/>
    </w:rPr>
  </w:style>
  <w:style w:type="paragraph" w:customStyle="1" w:styleId="En-ttedetabledesmatires">
    <w:name w:val="En-tête de table des matières"/>
    <w:basedOn w:val="Heading1"/>
    <w:next w:val="Normal"/>
    <w:qFormat/>
    <w:rsid w:val="00EC7D3E"/>
    <w:pPr>
      <w:keepLines/>
      <w:numPr>
        <w:numId w:val="0"/>
      </w:numPr>
      <w:spacing w:before="480" w:after="0" w:line="276" w:lineRule="auto"/>
      <w:outlineLvl w:val="9"/>
    </w:pPr>
    <w:rPr>
      <w:rFonts w:ascii="Cambria" w:hAnsi="Cambria" w:cs="Times New Roman"/>
      <w:color w:val="365F91"/>
      <w:kern w:val="0"/>
      <w:sz w:val="28"/>
      <w:szCs w:val="28"/>
      <w:lang w:eastAsia="en-US"/>
    </w:rPr>
  </w:style>
  <w:style w:type="paragraph" w:styleId="BalloonText">
    <w:name w:val="Balloon Text"/>
    <w:basedOn w:val="Normal"/>
    <w:link w:val="BalloonTextChar"/>
    <w:semiHidden/>
    <w:rsid w:val="00EC7D3E"/>
    <w:pPr>
      <w:spacing w:after="120" w:line="240" w:lineRule="auto"/>
    </w:pPr>
    <w:rPr>
      <w:rFonts w:ascii="Tahoma" w:eastAsia="Times New Roman" w:hAnsi="Tahoma" w:cs="Tahoma"/>
      <w:sz w:val="16"/>
      <w:szCs w:val="16"/>
      <w:lang w:val="fr-FR" w:eastAsia="en-GB"/>
    </w:rPr>
  </w:style>
  <w:style w:type="character" w:customStyle="1" w:styleId="BalloonTextChar">
    <w:name w:val="Balloon Text Char"/>
    <w:basedOn w:val="DefaultParagraphFont"/>
    <w:link w:val="BalloonText"/>
    <w:semiHidden/>
    <w:rsid w:val="00EC7D3E"/>
    <w:rPr>
      <w:rFonts w:ascii="Tahoma" w:eastAsia="Times New Roman" w:hAnsi="Tahoma" w:cs="Tahoma"/>
      <w:sz w:val="16"/>
      <w:szCs w:val="16"/>
      <w:lang w:val="fr-FR" w:eastAsia="en-GB"/>
    </w:rPr>
  </w:style>
  <w:style w:type="paragraph" w:styleId="DocumentMap">
    <w:name w:val="Document Map"/>
    <w:basedOn w:val="Normal"/>
    <w:link w:val="DocumentMapChar"/>
    <w:semiHidden/>
    <w:rsid w:val="00EC7D3E"/>
    <w:pPr>
      <w:shd w:val="clear" w:color="auto" w:fill="000080"/>
      <w:spacing w:after="120" w:line="240" w:lineRule="auto"/>
    </w:pPr>
    <w:rPr>
      <w:rFonts w:ascii="Tahoma" w:eastAsia="Times New Roman" w:hAnsi="Tahoma" w:cs="Tahoma"/>
      <w:sz w:val="24"/>
      <w:szCs w:val="20"/>
      <w:lang w:val="fr-FR" w:eastAsia="en-GB"/>
    </w:rPr>
  </w:style>
  <w:style w:type="character" w:customStyle="1" w:styleId="DocumentMapChar">
    <w:name w:val="Document Map Char"/>
    <w:basedOn w:val="DefaultParagraphFont"/>
    <w:link w:val="DocumentMap"/>
    <w:semiHidden/>
    <w:rsid w:val="00EC7D3E"/>
    <w:rPr>
      <w:rFonts w:ascii="Tahoma" w:eastAsia="Times New Roman" w:hAnsi="Tahoma" w:cs="Tahoma"/>
      <w:sz w:val="24"/>
      <w:szCs w:val="20"/>
      <w:shd w:val="clear" w:color="auto" w:fill="000080"/>
      <w:lang w:val="fr-FR" w:eastAsia="en-GB"/>
    </w:rPr>
  </w:style>
  <w:style w:type="paragraph" w:styleId="BodyTextIndent">
    <w:name w:val="Body Text Indent"/>
    <w:basedOn w:val="Normal"/>
    <w:link w:val="BodyTextIndentChar"/>
    <w:rsid w:val="00EC7D3E"/>
    <w:pPr>
      <w:spacing w:after="120" w:line="240" w:lineRule="auto"/>
      <w:ind w:left="283"/>
    </w:pPr>
    <w:rPr>
      <w:rFonts w:ascii="Times New Roman" w:eastAsia="Times New Roman" w:hAnsi="Times New Roman" w:cs="Times New Roman"/>
      <w:sz w:val="24"/>
      <w:szCs w:val="24"/>
      <w:lang w:val="fr-FR" w:eastAsia="en-GB"/>
    </w:rPr>
  </w:style>
  <w:style w:type="character" w:customStyle="1" w:styleId="BodyTextIndentChar">
    <w:name w:val="Body Text Indent Char"/>
    <w:basedOn w:val="DefaultParagraphFont"/>
    <w:link w:val="BodyTextIndent"/>
    <w:rsid w:val="00EC7D3E"/>
    <w:rPr>
      <w:rFonts w:ascii="Times New Roman" w:eastAsia="Times New Roman" w:hAnsi="Times New Roman" w:cs="Times New Roman"/>
      <w:sz w:val="24"/>
      <w:szCs w:val="24"/>
      <w:lang w:val="fr-FR" w:eastAsia="en-GB"/>
    </w:rPr>
  </w:style>
  <w:style w:type="paragraph" w:styleId="BodyText">
    <w:name w:val="Body Text"/>
    <w:basedOn w:val="Normal"/>
    <w:link w:val="BodyTextChar"/>
    <w:rsid w:val="00EC7D3E"/>
    <w:pPr>
      <w:spacing w:after="0" w:line="240" w:lineRule="auto"/>
    </w:pPr>
    <w:rPr>
      <w:rFonts w:ascii="Times New Roman" w:eastAsia="Times New Roman" w:hAnsi="Times New Roman" w:cs="Times New Roman"/>
      <w:b/>
      <w:bCs/>
      <w:sz w:val="20"/>
      <w:szCs w:val="20"/>
      <w:lang w:val="fr-CA" w:eastAsia="fr-FR"/>
    </w:rPr>
  </w:style>
  <w:style w:type="character" w:customStyle="1" w:styleId="BodyTextChar">
    <w:name w:val="Body Text Char"/>
    <w:basedOn w:val="DefaultParagraphFont"/>
    <w:link w:val="BodyText"/>
    <w:rsid w:val="00EC7D3E"/>
    <w:rPr>
      <w:rFonts w:ascii="Times New Roman" w:eastAsia="Times New Roman" w:hAnsi="Times New Roman" w:cs="Times New Roman"/>
      <w:b/>
      <w:bCs/>
      <w:sz w:val="20"/>
      <w:szCs w:val="20"/>
      <w:lang w:val="fr-CA" w:eastAsia="fr-FR"/>
    </w:rPr>
  </w:style>
  <w:style w:type="character" w:styleId="PageNumber">
    <w:name w:val="page number"/>
    <w:basedOn w:val="DefaultParagraphFont"/>
    <w:rsid w:val="00EC7D3E"/>
    <w:rPr>
      <w:rFonts w:ascii="Times New Roman" w:hAnsi="Times New Roman" w:cs="Times New Roman"/>
    </w:rPr>
  </w:style>
  <w:style w:type="paragraph" w:styleId="BodyTextIndent3">
    <w:name w:val="Body Text Indent 3"/>
    <w:basedOn w:val="Normal"/>
    <w:link w:val="BodyTextIndent3Char"/>
    <w:rsid w:val="00EC7D3E"/>
    <w:pPr>
      <w:tabs>
        <w:tab w:val="left" w:pos="1134"/>
        <w:tab w:val="left" w:pos="8505"/>
      </w:tabs>
      <w:spacing w:after="0" w:line="240" w:lineRule="auto"/>
      <w:ind w:left="1134"/>
    </w:pPr>
    <w:rPr>
      <w:rFonts w:ascii="Times New Roman" w:eastAsia="Times New Roman" w:hAnsi="Times New Roman" w:cs="Times New Roman"/>
      <w:sz w:val="24"/>
      <w:szCs w:val="24"/>
      <w:lang w:val="fr-CA" w:eastAsia="fr-FR"/>
    </w:rPr>
  </w:style>
  <w:style w:type="character" w:customStyle="1" w:styleId="BodyTextIndent3Char">
    <w:name w:val="Body Text Indent 3 Char"/>
    <w:basedOn w:val="DefaultParagraphFont"/>
    <w:link w:val="BodyTextIndent3"/>
    <w:rsid w:val="00EC7D3E"/>
    <w:rPr>
      <w:rFonts w:ascii="Times New Roman" w:eastAsia="Times New Roman" w:hAnsi="Times New Roman" w:cs="Times New Roman"/>
      <w:sz w:val="24"/>
      <w:szCs w:val="24"/>
      <w:lang w:val="fr-CA" w:eastAsia="fr-FR"/>
    </w:rPr>
  </w:style>
  <w:style w:type="paragraph" w:styleId="BodyTextIndent2">
    <w:name w:val="Body Text Indent 2"/>
    <w:basedOn w:val="Normal"/>
    <w:link w:val="BodyTextIndent2Char"/>
    <w:rsid w:val="00EC7D3E"/>
    <w:pPr>
      <w:widowControl w:val="0"/>
      <w:spacing w:after="0" w:line="240" w:lineRule="auto"/>
      <w:ind w:left="426"/>
    </w:pPr>
    <w:rPr>
      <w:rFonts w:ascii="Times New Roman" w:eastAsia="Times New Roman" w:hAnsi="Times New Roman" w:cs="Times New Roman"/>
      <w:b/>
      <w:bCs/>
      <w:sz w:val="24"/>
      <w:szCs w:val="24"/>
      <w:lang w:val="fr-CA" w:eastAsia="fr-FR"/>
    </w:rPr>
  </w:style>
  <w:style w:type="character" w:customStyle="1" w:styleId="BodyTextIndent2Char">
    <w:name w:val="Body Text Indent 2 Char"/>
    <w:basedOn w:val="DefaultParagraphFont"/>
    <w:link w:val="BodyTextIndent2"/>
    <w:rsid w:val="00EC7D3E"/>
    <w:rPr>
      <w:rFonts w:ascii="Times New Roman" w:eastAsia="Times New Roman" w:hAnsi="Times New Roman" w:cs="Times New Roman"/>
      <w:b/>
      <w:bCs/>
      <w:sz w:val="24"/>
      <w:szCs w:val="24"/>
      <w:lang w:val="fr-CA" w:eastAsia="fr-FR"/>
    </w:rPr>
  </w:style>
  <w:style w:type="paragraph" w:styleId="Subtitle">
    <w:name w:val="Subtitle"/>
    <w:basedOn w:val="Normal"/>
    <w:link w:val="SubtitleChar"/>
    <w:qFormat/>
    <w:rsid w:val="00EC7D3E"/>
    <w:pPr>
      <w:spacing w:after="0" w:line="240" w:lineRule="auto"/>
    </w:pPr>
    <w:rPr>
      <w:rFonts w:ascii="Times New Roman" w:eastAsia="Times New Roman" w:hAnsi="Times New Roman" w:cs="Times New Roman"/>
      <w:b/>
      <w:bCs/>
      <w:lang w:val="fr-FR" w:eastAsia="fr-FR"/>
    </w:rPr>
  </w:style>
  <w:style w:type="character" w:customStyle="1" w:styleId="SubtitleChar">
    <w:name w:val="Subtitle Char"/>
    <w:basedOn w:val="DefaultParagraphFont"/>
    <w:link w:val="Subtitle"/>
    <w:rsid w:val="00EC7D3E"/>
    <w:rPr>
      <w:rFonts w:ascii="Times New Roman" w:eastAsia="Times New Roman" w:hAnsi="Times New Roman" w:cs="Times New Roman"/>
      <w:b/>
      <w:bCs/>
      <w:lang w:val="fr-FR" w:eastAsia="fr-FR"/>
    </w:rPr>
  </w:style>
  <w:style w:type="paragraph" w:styleId="BodyText3">
    <w:name w:val="Body Text 3"/>
    <w:basedOn w:val="Normal"/>
    <w:link w:val="BodyText3Char"/>
    <w:rsid w:val="00EC7D3E"/>
    <w:pPr>
      <w:spacing w:after="0" w:line="240" w:lineRule="auto"/>
      <w:jc w:val="both"/>
    </w:pPr>
    <w:rPr>
      <w:rFonts w:ascii="Comic Sans MS" w:eastAsia="Times New Roman" w:hAnsi="Comic Sans MS" w:cs="Comic Sans MS"/>
      <w:sz w:val="24"/>
      <w:szCs w:val="24"/>
      <w:lang w:val="fr-FR" w:eastAsia="fr-FR"/>
    </w:rPr>
  </w:style>
  <w:style w:type="character" w:customStyle="1" w:styleId="BodyText3Char">
    <w:name w:val="Body Text 3 Char"/>
    <w:basedOn w:val="DefaultParagraphFont"/>
    <w:link w:val="BodyText3"/>
    <w:rsid w:val="00EC7D3E"/>
    <w:rPr>
      <w:rFonts w:ascii="Comic Sans MS" w:eastAsia="Times New Roman" w:hAnsi="Comic Sans MS" w:cs="Comic Sans MS"/>
      <w:sz w:val="24"/>
      <w:szCs w:val="24"/>
      <w:lang w:val="fr-FR" w:eastAsia="fr-FR"/>
    </w:rPr>
  </w:style>
  <w:style w:type="paragraph" w:styleId="BlockText">
    <w:name w:val="Block Text"/>
    <w:basedOn w:val="Normal"/>
    <w:rsid w:val="00EC7D3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spacing w:after="0" w:line="240" w:lineRule="auto"/>
      <w:ind w:left="215" w:right="1440" w:hanging="18"/>
      <w:jc w:val="both"/>
    </w:pPr>
    <w:rPr>
      <w:rFonts w:ascii="Arial" w:eastAsia="Times New Roman" w:hAnsi="Arial" w:cs="Arial"/>
      <w:sz w:val="24"/>
      <w:szCs w:val="24"/>
      <w:lang w:val="fr-FR" w:eastAsia="fr-FR"/>
    </w:rPr>
  </w:style>
  <w:style w:type="paragraph" w:customStyle="1" w:styleId="xl24">
    <w:name w:val="xl24"/>
    <w:basedOn w:val="Normal"/>
    <w:rsid w:val="00EC7D3E"/>
    <w:pPr>
      <w:pBdr>
        <w:bottom w:val="single" w:sz="4" w:space="0" w:color="auto"/>
        <w:right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25">
    <w:name w:val="xl25"/>
    <w:basedOn w:val="Normal"/>
    <w:rsid w:val="00EC7D3E"/>
    <w:pPr>
      <w:pBdr>
        <w:top w:val="single" w:sz="4" w:space="0" w:color="auto"/>
        <w:bottom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6">
    <w:name w:val="xl26"/>
    <w:basedOn w:val="Normal"/>
    <w:rsid w:val="00EC7D3E"/>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7">
    <w:name w:val="xl27"/>
    <w:basedOn w:val="Normal"/>
    <w:rsid w:val="00EC7D3E"/>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8">
    <w:name w:val="xl28"/>
    <w:basedOn w:val="Normal"/>
    <w:rsid w:val="00EC7D3E"/>
    <w:pPr>
      <w:pBdr>
        <w:left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29">
    <w:name w:val="xl29"/>
    <w:basedOn w:val="Normal"/>
    <w:rsid w:val="00EC7D3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30">
    <w:name w:val="xl30"/>
    <w:basedOn w:val="Normal"/>
    <w:rsid w:val="00EC7D3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31">
    <w:name w:val="xl31"/>
    <w:basedOn w:val="Normal"/>
    <w:rsid w:val="00EC7D3E"/>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2">
    <w:name w:val="xl32"/>
    <w:basedOn w:val="Normal"/>
    <w:rsid w:val="00EC7D3E"/>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3">
    <w:name w:val="xl33"/>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34">
    <w:name w:val="xl34"/>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5">
    <w:name w:val="xl35"/>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6">
    <w:name w:val="xl36"/>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7">
    <w:name w:val="xl37"/>
    <w:basedOn w:val="Normal"/>
    <w:rsid w:val="00EC7D3E"/>
    <w:pP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8">
    <w:name w:val="xl38"/>
    <w:basedOn w:val="Normal"/>
    <w:rsid w:val="00EC7D3E"/>
    <w:pP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9">
    <w:name w:val="xl39"/>
    <w:basedOn w:val="Normal"/>
    <w:rsid w:val="00EC7D3E"/>
    <w:pPr>
      <w:pBdr>
        <w:bottom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40">
    <w:name w:val="xl40"/>
    <w:basedOn w:val="Normal"/>
    <w:rsid w:val="00EC7D3E"/>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1">
    <w:name w:val="xl41"/>
    <w:basedOn w:val="Normal"/>
    <w:rsid w:val="00EC7D3E"/>
    <w:pPr>
      <w:pBdr>
        <w:left w:val="single" w:sz="4" w:space="0" w:color="auto"/>
        <w:bottom w:val="single" w:sz="4" w:space="0" w:color="auto"/>
      </w:pBdr>
      <w:shd w:val="clear" w:color="auto" w:fill="FF000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2">
    <w:name w:val="xl42"/>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3">
    <w:name w:val="xl43"/>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4">
    <w:name w:val="xl44"/>
    <w:basedOn w:val="Normal"/>
    <w:rsid w:val="00EC7D3E"/>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5">
    <w:name w:val="xl45"/>
    <w:basedOn w:val="Normal"/>
    <w:rsid w:val="00EC7D3E"/>
    <w:pPr>
      <w:pBdr>
        <w:right w:val="single" w:sz="4" w:space="0" w:color="auto"/>
      </w:pBdr>
      <w:shd w:val="clear" w:color="auto" w:fill="C0C0C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6">
    <w:name w:val="xl46"/>
    <w:basedOn w:val="Normal"/>
    <w:rsid w:val="00EC7D3E"/>
    <w:pPr>
      <w:shd w:val="clear" w:color="auto" w:fill="C0C0C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7">
    <w:name w:val="xl47"/>
    <w:basedOn w:val="Normal"/>
    <w:rsid w:val="00EC7D3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8">
    <w:name w:val="xl48"/>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9">
    <w:name w:val="xl49"/>
    <w:basedOn w:val="Normal"/>
    <w:rsid w:val="00EC7D3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50">
    <w:name w:val="xl50"/>
    <w:basedOn w:val="Normal"/>
    <w:rsid w:val="00EC7D3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corpstextetitre">
    <w:name w:val="corps texte titre"/>
    <w:basedOn w:val="BodyText"/>
    <w:rsid w:val="00EC7D3E"/>
    <w:pPr>
      <w:spacing w:after="60"/>
      <w:ind w:left="708"/>
      <w:jc w:val="both"/>
    </w:pPr>
    <w:rPr>
      <w:b w:val="0"/>
      <w:bCs w:val="0"/>
      <w:sz w:val="24"/>
      <w:szCs w:val="24"/>
      <w:lang w:val="fr-FR"/>
    </w:rPr>
  </w:style>
  <w:style w:type="paragraph" w:customStyle="1" w:styleId="titre2DM">
    <w:name w:val="titre 2 DM"/>
    <w:basedOn w:val="Heading2"/>
    <w:autoRedefine/>
    <w:rsid w:val="00EC7D3E"/>
    <w:pPr>
      <w:numPr>
        <w:ilvl w:val="0"/>
        <w:numId w:val="0"/>
      </w:numPr>
    </w:pPr>
    <w:rPr>
      <w:iCs w:val="0"/>
      <w:caps/>
      <w:smallCaps/>
      <w:color w:val="008000"/>
      <w:sz w:val="24"/>
      <w:lang w:eastAsia="fr-FR"/>
    </w:rPr>
  </w:style>
  <w:style w:type="paragraph" w:customStyle="1" w:styleId="normalDM">
    <w:name w:val="normal DM"/>
    <w:basedOn w:val="Normal"/>
    <w:rsid w:val="00EC7D3E"/>
    <w:pPr>
      <w:spacing w:after="0" w:line="240" w:lineRule="auto"/>
    </w:pPr>
    <w:rPr>
      <w:rFonts w:ascii="Times New Roman" w:eastAsia="Times New Roman" w:hAnsi="Times New Roman" w:cs="Times New Roman"/>
      <w:color w:val="008000"/>
      <w:sz w:val="24"/>
      <w:szCs w:val="24"/>
      <w:lang w:val="fr-FR" w:eastAsia="fr-FR"/>
    </w:rPr>
  </w:style>
  <w:style w:type="paragraph" w:customStyle="1" w:styleId="Style3">
    <w:name w:val="Style3"/>
    <w:basedOn w:val="Heading3"/>
    <w:autoRedefine/>
    <w:rsid w:val="00EC7D3E"/>
    <w:pPr>
      <w:numPr>
        <w:numId w:val="12"/>
      </w:numPr>
    </w:pPr>
    <w:rPr>
      <w:rFonts w:ascii="Arial" w:hAnsi="Arial"/>
      <w:lang w:eastAsia="fr-FR"/>
    </w:rPr>
  </w:style>
  <w:style w:type="paragraph" w:customStyle="1" w:styleId="retraitn">
    <w:name w:val="retrait n°"/>
    <w:basedOn w:val="Normal"/>
    <w:rsid w:val="00EC7D3E"/>
    <w:pPr>
      <w:spacing w:after="0" w:line="240" w:lineRule="auto"/>
    </w:pPr>
    <w:rPr>
      <w:rFonts w:ascii="Times New Roman" w:eastAsia="Times New Roman" w:hAnsi="Times New Roman" w:cs="Times New Roman"/>
      <w:sz w:val="24"/>
      <w:szCs w:val="20"/>
      <w:lang w:val="fr-FR" w:eastAsia="fr-FR"/>
    </w:rPr>
  </w:style>
  <w:style w:type="paragraph" w:customStyle="1" w:styleId="retrait1">
    <w:name w:val="retrait 1"/>
    <w:basedOn w:val="Normal"/>
    <w:rsid w:val="00EC7D3E"/>
    <w:pPr>
      <w:tabs>
        <w:tab w:val="num" w:pos="360"/>
      </w:tabs>
      <w:spacing w:after="0" w:line="240" w:lineRule="auto"/>
    </w:pPr>
    <w:rPr>
      <w:rFonts w:ascii="Times New Roman" w:eastAsia="Times New Roman" w:hAnsi="Times New Roman" w:cs="Times New Roman"/>
      <w:sz w:val="24"/>
      <w:szCs w:val="20"/>
      <w:lang w:val="fr-FR" w:eastAsia="fr-FR"/>
    </w:rPr>
  </w:style>
  <w:style w:type="paragraph" w:customStyle="1" w:styleId="retrai2">
    <w:name w:val="retrai 2"/>
    <w:basedOn w:val="Normal"/>
    <w:rsid w:val="00EC7D3E"/>
    <w:pPr>
      <w:tabs>
        <w:tab w:val="left" w:pos="887"/>
      </w:tabs>
      <w:spacing w:after="0" w:line="240" w:lineRule="auto"/>
    </w:pPr>
    <w:rPr>
      <w:rFonts w:ascii="Times New Roman" w:eastAsia="Times New Roman" w:hAnsi="Times New Roman" w:cs="Times New Roman"/>
      <w:sz w:val="24"/>
      <w:szCs w:val="20"/>
      <w:lang w:val="fr-FR" w:eastAsia="fr-FR"/>
    </w:rPr>
  </w:style>
  <w:style w:type="paragraph" w:customStyle="1" w:styleId="Style24">
    <w:name w:val="Style 24"/>
    <w:basedOn w:val="Normal"/>
    <w:rsid w:val="00EC7D3E"/>
    <w:pPr>
      <w:widowControl w:val="0"/>
      <w:tabs>
        <w:tab w:val="left" w:pos="4896"/>
      </w:tabs>
      <w:spacing w:after="0" w:line="240" w:lineRule="auto"/>
      <w:ind w:left="1116"/>
    </w:pPr>
    <w:rPr>
      <w:rFonts w:ascii="Times New Roman" w:eastAsia="Times New Roman" w:hAnsi="Times New Roman" w:cs="Times New Roman"/>
      <w:noProof/>
      <w:color w:val="000000"/>
      <w:sz w:val="20"/>
      <w:szCs w:val="20"/>
      <w:lang w:val="fr-FR" w:eastAsia="fr-FR"/>
    </w:rPr>
  </w:style>
  <w:style w:type="paragraph" w:customStyle="1" w:styleId="Style11">
    <w:name w:val="Style 11"/>
    <w:basedOn w:val="Normal"/>
    <w:rsid w:val="00EC7D3E"/>
    <w:pPr>
      <w:widowControl w:val="0"/>
      <w:spacing w:after="0" w:line="240" w:lineRule="auto"/>
      <w:ind w:left="504"/>
    </w:pPr>
    <w:rPr>
      <w:rFonts w:ascii="Times New Roman" w:eastAsia="Times New Roman" w:hAnsi="Times New Roman" w:cs="Times New Roman"/>
      <w:noProof/>
      <w:color w:val="000000"/>
      <w:sz w:val="20"/>
      <w:szCs w:val="20"/>
      <w:lang w:val="fr-FR" w:eastAsia="fr-FR"/>
    </w:rPr>
  </w:style>
  <w:style w:type="paragraph" w:styleId="FootnoteText">
    <w:name w:val="footnote text"/>
    <w:basedOn w:val="Normal"/>
    <w:link w:val="FootnoteTextChar"/>
    <w:semiHidden/>
    <w:rsid w:val="00EC7D3E"/>
    <w:pPr>
      <w:spacing w:after="120" w:line="240" w:lineRule="auto"/>
    </w:pPr>
    <w:rPr>
      <w:rFonts w:ascii="Times New Roman" w:eastAsia="Times New Roman" w:hAnsi="Times New Roman" w:cs="Times New Roman"/>
      <w:sz w:val="20"/>
      <w:szCs w:val="20"/>
      <w:lang w:val="fr-FR" w:eastAsia="en-GB"/>
    </w:rPr>
  </w:style>
  <w:style w:type="character" w:customStyle="1" w:styleId="FootnoteTextChar">
    <w:name w:val="Footnote Text Char"/>
    <w:basedOn w:val="DefaultParagraphFont"/>
    <w:link w:val="FootnoteText"/>
    <w:semiHidden/>
    <w:rsid w:val="00EC7D3E"/>
    <w:rPr>
      <w:rFonts w:ascii="Times New Roman" w:eastAsia="Times New Roman" w:hAnsi="Times New Roman" w:cs="Times New Roman"/>
      <w:sz w:val="20"/>
      <w:szCs w:val="20"/>
      <w:lang w:val="fr-FR" w:eastAsia="en-GB"/>
    </w:rPr>
  </w:style>
  <w:style w:type="character" w:styleId="FootnoteReference">
    <w:name w:val="footnote reference"/>
    <w:basedOn w:val="DefaultParagraphFont"/>
    <w:semiHidden/>
    <w:rsid w:val="00EC7D3E"/>
    <w:rPr>
      <w:vertAlign w:val="superscript"/>
    </w:rPr>
  </w:style>
  <w:style w:type="character" w:styleId="CommentReference">
    <w:name w:val="annotation reference"/>
    <w:basedOn w:val="DefaultParagraphFont"/>
    <w:rsid w:val="00EC7D3E"/>
    <w:rPr>
      <w:sz w:val="16"/>
      <w:szCs w:val="16"/>
    </w:rPr>
  </w:style>
  <w:style w:type="paragraph" w:styleId="CommentText">
    <w:name w:val="annotation text"/>
    <w:basedOn w:val="Normal"/>
    <w:link w:val="CommentTextChar"/>
    <w:rsid w:val="00EC7D3E"/>
    <w:pPr>
      <w:spacing w:after="120" w:line="240" w:lineRule="auto"/>
    </w:pPr>
    <w:rPr>
      <w:rFonts w:ascii="Times New Roman" w:eastAsia="Times New Roman" w:hAnsi="Times New Roman" w:cs="Times New Roman"/>
      <w:sz w:val="20"/>
      <w:szCs w:val="20"/>
      <w:lang w:val="fr-FR" w:eastAsia="en-GB"/>
    </w:rPr>
  </w:style>
  <w:style w:type="character" w:customStyle="1" w:styleId="CommentTextChar">
    <w:name w:val="Comment Text Char"/>
    <w:basedOn w:val="DefaultParagraphFont"/>
    <w:link w:val="CommentText"/>
    <w:rsid w:val="00EC7D3E"/>
    <w:rPr>
      <w:rFonts w:ascii="Times New Roman" w:eastAsia="Times New Roman" w:hAnsi="Times New Roman" w:cs="Times New Roman"/>
      <w:sz w:val="20"/>
      <w:szCs w:val="20"/>
      <w:lang w:val="fr-FR" w:eastAsia="en-GB"/>
    </w:rPr>
  </w:style>
  <w:style w:type="paragraph" w:styleId="CommentSubject">
    <w:name w:val="annotation subject"/>
    <w:basedOn w:val="CommentText"/>
    <w:next w:val="CommentText"/>
    <w:link w:val="CommentSubjectChar"/>
    <w:rsid w:val="00EC7D3E"/>
    <w:rPr>
      <w:b/>
      <w:bCs/>
    </w:rPr>
  </w:style>
  <w:style w:type="character" w:customStyle="1" w:styleId="CommentSubjectChar">
    <w:name w:val="Comment Subject Char"/>
    <w:basedOn w:val="CommentTextChar"/>
    <w:link w:val="CommentSubject"/>
    <w:rsid w:val="00EC7D3E"/>
    <w:rPr>
      <w:rFonts w:ascii="Times New Roman" w:eastAsia="Times New Roman" w:hAnsi="Times New Roman" w:cs="Times New Roman"/>
      <w:b/>
      <w:bCs/>
      <w:sz w:val="20"/>
      <w:szCs w:val="20"/>
      <w:lang w:val="fr-FR" w:eastAsia="en-GB"/>
    </w:rPr>
  </w:style>
  <w:style w:type="paragraph" w:styleId="ListParagraph">
    <w:name w:val="List Paragraph"/>
    <w:basedOn w:val="Normal"/>
    <w:uiPriority w:val="34"/>
    <w:qFormat/>
    <w:rsid w:val="00EC7D3E"/>
    <w:pPr>
      <w:ind w:left="720"/>
      <w:contextualSpacing/>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12</Pages>
  <Words>2581</Words>
  <Characters>14714</Characters>
  <Application>Microsoft Office Word</Application>
  <DocSecurity>0</DocSecurity>
  <Lines>122</Lines>
  <Paragraphs>34</Paragraphs>
  <ScaleCrop>false</ScaleCrop>
  <Company/>
  <LinksUpToDate>false</LinksUpToDate>
  <CharactersWithSpaces>17261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ed</cp:lastModifiedBy>
  <cp:revision>14</cp:revision>
  <dcterms:created xsi:type="dcterms:W3CDTF">2014-09-23T15:38:00Z</dcterms:created>
  <dcterms:modified xsi:type="dcterms:W3CDTF">2019-07-17T08:05:00Z</dcterms:modified>
</cp:coreProperties>
</file>